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90" w:type="dxa"/>
        <w:tblInd w:w="250" w:type="dxa"/>
        <w:tblLook w:val="04A0" w:firstRow="1" w:lastRow="0" w:firstColumn="1" w:lastColumn="0" w:noHBand="0" w:noVBand="1"/>
      </w:tblPr>
      <w:tblGrid>
        <w:gridCol w:w="1558"/>
        <w:gridCol w:w="5530"/>
        <w:gridCol w:w="1842"/>
        <w:gridCol w:w="1560"/>
      </w:tblGrid>
      <w:tr w:rsidR="00E04D09" w:rsidRPr="00B52AA6" w:rsidTr="00FB3036">
        <w:tc>
          <w:tcPr>
            <w:tcW w:w="10490" w:type="dxa"/>
            <w:gridSpan w:val="4"/>
            <w:shd w:val="clear" w:color="auto" w:fill="FFFFFF" w:themeFill="background1"/>
          </w:tcPr>
          <w:p w:rsidR="00E04D09" w:rsidRPr="005F3936" w:rsidRDefault="00E04D09" w:rsidP="00FB3036">
            <w:pPr>
              <w:tabs>
                <w:tab w:val="left" w:pos="454"/>
                <w:tab w:val="center" w:pos="4357"/>
                <w:tab w:val="left" w:pos="6267"/>
                <w:tab w:val="left" w:pos="9923"/>
              </w:tabs>
              <w:spacing w:before="120" w:after="120" w:line="240" w:lineRule="atLeast"/>
              <w:contextualSpacing/>
              <w:jc w:val="center"/>
              <w:rPr>
                <w:rFonts w:cstheme="minorHAnsi"/>
                <w:b/>
                <w:sz w:val="32"/>
              </w:rPr>
            </w:pPr>
            <w:r>
              <w:rPr>
                <w:b/>
                <w:sz w:val="32"/>
              </w:rPr>
              <w:t xml:space="preserve">FORMULÁŘ PRO ÚŘEDNÍ ZÁZNAMY </w:t>
            </w:r>
          </w:p>
          <w:p w:rsidR="00E04D09" w:rsidRPr="005F3936" w:rsidRDefault="00E04D09" w:rsidP="00FB3036">
            <w:pPr>
              <w:tabs>
                <w:tab w:val="left" w:pos="454"/>
                <w:tab w:val="left" w:pos="9923"/>
              </w:tabs>
              <w:spacing w:before="120" w:after="120" w:line="240" w:lineRule="atLeast"/>
              <w:contextualSpacing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Nařízení (EU) 2018/1672</w:t>
            </w:r>
          </w:p>
          <w:p w:rsidR="00E04D09" w:rsidRPr="0006576B" w:rsidRDefault="00E04D09" w:rsidP="00FB3036">
            <w:pPr>
              <w:spacing w:before="120" w:after="120" w:line="240" w:lineRule="atLeast"/>
              <w:ind w:left="40"/>
              <w:contextualSpacing/>
              <w:jc w:val="both"/>
              <w:rPr>
                <w:rFonts w:cstheme="minorHAnsi"/>
              </w:rPr>
            </w:pPr>
            <w:r>
              <w:t>(Vyplňte a v závislosti na skutkových okolnostech přiložte k ohlášení z moci úřední vyhotovenému podle čl. 5 odst. 3, záznamu informací podle čl. 6 odst. 1 nebo čl. 6 odst. 2 nařízení (EU) 2018/1672 a ohlášením získaným podle článků 3 a 4 téhož nařízení, pokud existují náznaky, že peněžní hotovost souvisí s trestnou činností.)</w:t>
            </w:r>
          </w:p>
        </w:tc>
      </w:tr>
      <w:tr w:rsidR="00E04D09" w:rsidRPr="00B52AA6" w:rsidTr="00FB3036">
        <w:trPr>
          <w:trHeight w:val="129"/>
        </w:trPr>
        <w:tc>
          <w:tcPr>
            <w:tcW w:w="1558" w:type="dxa"/>
            <w:shd w:val="clear" w:color="auto" w:fill="FFFFFF" w:themeFill="background1"/>
          </w:tcPr>
          <w:p w:rsidR="00E04D09" w:rsidRPr="00B52AA6" w:rsidRDefault="00E04D09" w:rsidP="00FB3036">
            <w:pPr>
              <w:tabs>
                <w:tab w:val="left" w:pos="454"/>
                <w:tab w:val="left" w:pos="9923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Referenční číslo</w:t>
            </w:r>
          </w:p>
        </w:tc>
        <w:tc>
          <w:tcPr>
            <w:tcW w:w="5530" w:type="dxa"/>
            <w:shd w:val="clear" w:color="auto" w:fill="FFFFFF" w:themeFill="background1"/>
          </w:tcPr>
          <w:p w:rsidR="00E04D09" w:rsidRPr="00B52AA6" w:rsidRDefault="00E04D09" w:rsidP="00FB3036">
            <w:pPr>
              <w:tabs>
                <w:tab w:val="left" w:pos="454"/>
                <w:tab w:val="left" w:pos="9923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04D09" w:rsidRPr="00B52AA6" w:rsidRDefault="00E04D09" w:rsidP="00FB3036">
            <w:pPr>
              <w:tabs>
                <w:tab w:val="left" w:pos="454"/>
                <w:tab w:val="left" w:pos="9923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Celkový počet listů </w:t>
            </w:r>
          </w:p>
        </w:tc>
        <w:tc>
          <w:tcPr>
            <w:tcW w:w="1560" w:type="dxa"/>
            <w:shd w:val="clear" w:color="auto" w:fill="FFFFFF" w:themeFill="background1"/>
          </w:tcPr>
          <w:p w:rsidR="00E04D09" w:rsidRPr="00B52AA6" w:rsidRDefault="00E04D09" w:rsidP="00FB3036">
            <w:pPr>
              <w:tabs>
                <w:tab w:val="left" w:pos="454"/>
                <w:tab w:val="left" w:pos="9923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E04D09" w:rsidRPr="00B52AA6" w:rsidRDefault="00E04D09" w:rsidP="00E04D09">
      <w:pPr>
        <w:spacing w:before="120" w:after="120" w:line="220" w:lineRule="exact"/>
        <w:contextualSpacing/>
        <w:rPr>
          <w:rFonts w:cstheme="minorHAnsi"/>
          <w:color w:val="000000" w:themeColor="text1"/>
          <w:sz w:val="8"/>
          <w:szCs w:val="8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0AFF9" wp14:editId="081B9344">
                <wp:simplePos x="0" y="0"/>
                <wp:positionH relativeFrom="column">
                  <wp:posOffset>2622510</wp:posOffset>
                </wp:positionH>
                <wp:positionV relativeFrom="paragraph">
                  <wp:posOffset>-2538336</wp:posOffset>
                </wp:positionV>
                <wp:extent cx="2003552" cy="520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552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4D09" w:rsidRPr="00750E7F" w:rsidRDefault="00E04D09" w:rsidP="00E0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PŘÍLOHA II </w:t>
                            </w:r>
                          </w:p>
                          <w:p w:rsidR="00E04D09" w:rsidRPr="00556E95" w:rsidRDefault="00E04D09" w:rsidP="00E0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Část 1</w:t>
                            </w:r>
                          </w:p>
                          <w:p w:rsidR="00E04D09" w:rsidRPr="008A7620" w:rsidRDefault="00E04D09" w:rsidP="00E04D09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0A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5pt;margin-top:-199.85pt;width:157.75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" fillcolor="white [3201]" stroked="f" strokeweight=".5pt">
                <v:textbox>
                  <w:txbxContent>
                    <w:p w:rsidR="00E04D09" w:rsidRPr="00750E7F" w:rsidRDefault="00E04D09" w:rsidP="00E0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PŘÍLOHA II </w:t>
                      </w:r>
                    </w:p>
                    <w:p w:rsidR="00E04D09" w:rsidRPr="00556E95" w:rsidRDefault="00E04D09" w:rsidP="00E0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Část 1</w:t>
                      </w:r>
                    </w:p>
                    <w:p w:rsidR="00E04D09" w:rsidRPr="008A7620" w:rsidRDefault="00E04D09" w:rsidP="00E04D09">
                      <w:pPr>
                        <w:jc w:val="center"/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D09" w:rsidRPr="00B52AA6" w:rsidRDefault="00E04D09" w:rsidP="00E04D09">
      <w:pPr>
        <w:spacing w:before="120" w:after="120" w:line="220" w:lineRule="exact"/>
        <w:contextualSpacing/>
        <w:rPr>
          <w:rFonts w:cstheme="minorHAnsi"/>
          <w:color w:val="000000" w:themeColor="text1"/>
          <w:sz w:val="8"/>
          <w:szCs w:val="8"/>
        </w:rPr>
      </w:pPr>
    </w:p>
    <w:tbl>
      <w:tblPr>
        <w:tblStyle w:val="TableGrid12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638"/>
        <w:gridCol w:w="914"/>
        <w:gridCol w:w="4394"/>
        <w:gridCol w:w="851"/>
      </w:tblGrid>
      <w:tr w:rsidR="00E04D09" w:rsidRPr="00B52AA6" w:rsidTr="00FB3036">
        <w:trPr>
          <w:trHeight w:val="199"/>
        </w:trPr>
        <w:tc>
          <w:tcPr>
            <w:tcW w:w="5245" w:type="dxa"/>
            <w:gridSpan w:val="4"/>
            <w:tcBorders>
              <w:top w:val="single" w:sz="4" w:space="0" w:color="auto"/>
            </w:tcBorders>
            <w:shd w:val="clear" w:color="auto" w:fill="5B9BD5" w:themeFill="accent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OHLÁŠENÍ PENĚŽNÍ HOTOVOSTI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C45911" w:themeFill="accent2" w:themeFillShade="BF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OHLÁŠENÍ ZA ÚČELEM OZNÁMENÍ PENĚŽNÍ HOTOVOSTI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04D09" w:rsidRPr="00B52AA6" w:rsidTr="00FB3036">
        <w:trPr>
          <w:trHeight w:val="399"/>
        </w:trPr>
        <w:tc>
          <w:tcPr>
            <w:tcW w:w="433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Neohlášení: 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 moci úřední podle čl. 5 odst. 3 nařízení (EU) 2018/1672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8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Neohlášení za účelem oznámení (uplynula lhůta 30 dnů):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za účelem oznámení z moci úřední podle čl. 5 odst. 3 nařízení (EU) 2018/1672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44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B52AA6" w:rsidTr="00FB3036">
        <w:trPr>
          <w:trHeight w:val="252"/>
        </w:trPr>
        <w:tc>
          <w:tcPr>
            <w:tcW w:w="4331" w:type="dxa"/>
            <w:gridSpan w:val="3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Nesprávné/neúplné ohlášení: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 moci úřední podle čl. 5 odst. 3 nařízení (EU) 2018/1672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500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Nesprávné/neúplné ohlášení za účelem oznámení</w:t>
            </w:r>
            <w:r>
              <w:rPr>
                <w:sz w:val="20"/>
                <w:szCs w:val="20"/>
              </w:rPr>
              <w:t xml:space="preserve">: 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za účelem oznámení z moci úřední podle čl. 5 odst. 3 nařízení (EU) 2018/1672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79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B52AA6" w:rsidTr="00FB3036">
        <w:trPr>
          <w:trHeight w:val="252"/>
        </w:trPr>
        <w:tc>
          <w:tcPr>
            <w:tcW w:w="4331" w:type="dxa"/>
            <w:gridSpan w:val="3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Peněžní hotovost nebyla předložena ke kontrole: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 moci úřední podle čl. 5 odst. 3 nařízení (EU) 2018/1672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88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Peněžní hotovost nebyla předložena ke kontrole:</w:t>
            </w:r>
          </w:p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z moci úřední podle čl. 5 odst. 3 nařízení (EU) 2018/1672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17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B52AA6" w:rsidTr="00FB3036">
        <w:trPr>
          <w:trHeight w:val="413"/>
        </w:trPr>
        <w:tc>
          <w:tcPr>
            <w:tcW w:w="4331" w:type="dxa"/>
            <w:gridSpan w:val="3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Informace získané podle čl. 6 odst. 1 nařízení (EU) 2018/1672: peněžní hotovost nedosahující prahové hodnoty 10 000 EUR, u níž existují náznaky, že souvisí s trestnou činností 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192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Informace získané podle čl. 6 odst. 2 nařízení (EU) 2018/1672: peněžní hotovost nedosahující prahové hodnoty 10 000 EUR, u níž existují náznaky, že souvisí s trestnou činností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265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B52AA6" w:rsidTr="00FB3036">
        <w:trPr>
          <w:trHeight w:val="498"/>
        </w:trPr>
        <w:tc>
          <w:tcPr>
            <w:tcW w:w="4331" w:type="dxa"/>
            <w:gridSpan w:val="3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Náznaky, že peněžní hotovost souvisí s trestnou činností (čl. 10 odst. 1 písm. c) nařízení (EU) 2018/1672)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76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Náznaky, že peněžní hotovost souvisí s trestnou činností (čl. 10 odst. 1 písm. c) nařízení (EU) 2018/1672)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037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697C5B" w:rsidTr="00FB3036">
        <w:trPr>
          <w:trHeight w:val="368"/>
        </w:trPr>
        <w:tc>
          <w:tcPr>
            <w:tcW w:w="4331" w:type="dxa"/>
            <w:gridSpan w:val="3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Náznaky, že peněžní hotovost souvisí s trestnou činností, která by mohla poškodit finanční zájmy EU (čl. 10 odst. 1 písm. c) a čl. 10 odst. 2 nařízení (EU) 2018/1672)</w:t>
            </w:r>
          </w:p>
        </w:tc>
        <w:tc>
          <w:tcPr>
            <w:tcW w:w="91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02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E04D09" w:rsidRPr="00B52AA6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Náznaky, že peněžní hotovost souvisí s trestnou činností, která by mohla poškodit finanční zájmy EU (čl. 10 odst. 1 písm. c) a čl. 10 odst. 2 nařízení (EU) 2018/1672)</w:t>
            </w:r>
          </w:p>
        </w:tc>
        <w:tc>
          <w:tcPr>
            <w:tcW w:w="851" w:type="dxa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860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2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04D09" w:rsidRPr="00697C5B" w:rsidTr="00FB3036">
        <w:trPr>
          <w:trHeight w:val="70"/>
        </w:trPr>
        <w:tc>
          <w:tcPr>
            <w:tcW w:w="10490" w:type="dxa"/>
            <w:gridSpan w:val="6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2438"/>
              </w:tabs>
              <w:spacing w:before="120" w:after="120" w:line="220" w:lineRule="exact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14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Dočasné zadržení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870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7C5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Ano      </w:t>
            </w:r>
          </w:p>
        </w:tc>
      </w:tr>
      <w:tr w:rsidR="00E04D09" w:rsidRPr="00697C5B" w:rsidTr="00FB3036">
        <w:trPr>
          <w:trHeight w:val="232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Zahájeno sankční řízení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697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7C5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Ano      </w:t>
            </w:r>
          </w:p>
        </w:tc>
      </w:tr>
      <w:tr w:rsidR="00E04D09" w:rsidRPr="00697C5B" w:rsidTr="00FB3036">
        <w:trPr>
          <w:trHeight w:val="12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Nápravné opatření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058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7C5B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Ano      </w:t>
            </w:r>
          </w:p>
        </w:tc>
      </w:tr>
      <w:tr w:rsidR="00E04D09" w:rsidRPr="00697C5B" w:rsidTr="00FB3036">
        <w:trPr>
          <w:trHeight w:val="71"/>
        </w:trPr>
        <w:tc>
          <w:tcPr>
            <w:tcW w:w="10490" w:type="dxa"/>
            <w:gridSpan w:val="6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191"/>
        </w:trPr>
        <w:tc>
          <w:tcPr>
            <w:tcW w:w="10490" w:type="dxa"/>
            <w:gridSpan w:val="6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Modus </w:t>
            </w:r>
            <w:proofErr w:type="spellStart"/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>operandi</w:t>
            </w:r>
            <w:proofErr w:type="spellEnd"/>
          </w:p>
        </w:tc>
      </w:tr>
      <w:tr w:rsidR="00E04D09" w:rsidRPr="00697C5B" w:rsidTr="00FB3036">
        <w:trPr>
          <w:trHeight w:val="19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right" w:pos="4344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Podezření na praní peněz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5245" w:type="dxa"/>
            <w:gridSpan w:val="2"/>
            <w:vMerge w:val="restart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Popis:</w:t>
            </w:r>
          </w:p>
        </w:tc>
      </w:tr>
      <w:tr w:rsidR="00E04D09" w:rsidRPr="00697C5B" w:rsidTr="00FB3036">
        <w:trPr>
          <w:trHeight w:val="19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right" w:pos="4344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Podezření na financování terorismu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728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Nepravdivé ohlášení částky peněžní hotovosti</w:t>
            </w:r>
          </w:p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Ohlášeno více peněžní </w:t>
            </w:r>
            <w:proofErr w:type="gramStart"/>
            <w:r>
              <w:rPr>
                <w:sz w:val="20"/>
                <w:szCs w:val="20"/>
              </w:rPr>
              <w:t>hotovosti</w:t>
            </w:r>
            <w:proofErr w:type="gramEnd"/>
            <w:r>
              <w:rPr>
                <w:sz w:val="20"/>
                <w:szCs w:val="20"/>
              </w:rPr>
              <w:t xml:space="preserve"> než přepravováno</w:t>
            </w:r>
          </w:p>
          <w:p w:rsidR="00E04D09" w:rsidRPr="0068237F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Ohlášeno méně peněžní </w:t>
            </w:r>
            <w:proofErr w:type="gramStart"/>
            <w:r>
              <w:rPr>
                <w:sz w:val="20"/>
                <w:szCs w:val="20"/>
              </w:rPr>
              <w:t>hotovosti</w:t>
            </w:r>
            <w:proofErr w:type="gramEnd"/>
            <w:r>
              <w:rPr>
                <w:sz w:val="20"/>
                <w:szCs w:val="20"/>
              </w:rPr>
              <w:t xml:space="preserve"> než přepravováno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19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Předložení falešných/podvodných dokumentů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191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Jiné (</w:t>
            </w:r>
            <w:proofErr w:type="gramStart"/>
            <w:r>
              <w:rPr>
                <w:b/>
                <w:sz w:val="20"/>
                <w:szCs w:val="20"/>
              </w:rPr>
              <w:t xml:space="preserve">uveďte)   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191"/>
        </w:trPr>
        <w:tc>
          <w:tcPr>
            <w:tcW w:w="10490" w:type="dxa"/>
            <w:gridSpan w:val="6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Ukrytí</w:t>
            </w:r>
          </w:p>
        </w:tc>
      </w:tr>
      <w:tr w:rsidR="00E04D09" w:rsidRPr="00697C5B" w:rsidTr="00FB3036">
        <w:trPr>
          <w:trHeight w:val="212"/>
        </w:trPr>
        <w:tc>
          <w:tcPr>
            <w:tcW w:w="2693" w:type="dxa"/>
            <w:gridSpan w:val="2"/>
            <w:vMerge w:val="restart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 osob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V oblečení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V botách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Na těle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V tělním otvoru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Spolknuto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38"/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 zavazadle</w:t>
            </w:r>
          </w:p>
          <w:p w:rsidR="00E04D09" w:rsidRPr="00697C5B" w:rsidRDefault="00E04D09" w:rsidP="00FB3036">
            <w:pPr>
              <w:spacing w:before="120" w:after="120" w:line="220" w:lineRule="exact"/>
              <w:ind w:firstLine="38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V příručním zavazadle</w:t>
            </w:r>
          </w:p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firstLine="38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V odbaveném zavazadle</w:t>
            </w:r>
          </w:p>
        </w:tc>
        <w:tc>
          <w:tcPr>
            <w:tcW w:w="5245" w:type="dxa"/>
            <w:gridSpan w:val="2"/>
            <w:vMerge w:val="restart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Popis:</w:t>
            </w:r>
          </w:p>
        </w:tc>
      </w:tr>
      <w:tr w:rsidR="00E04D09" w:rsidRPr="00697C5B" w:rsidTr="00FB3036">
        <w:trPr>
          <w:trHeight w:val="246"/>
        </w:trPr>
        <w:tc>
          <w:tcPr>
            <w:tcW w:w="2693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317"/>
              <w:contextualSpacing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left="31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V zásilkách 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E04D09" w:rsidRPr="00697C5B" w:rsidTr="00FB3036">
        <w:trPr>
          <w:trHeight w:val="246"/>
        </w:trPr>
        <w:tc>
          <w:tcPr>
            <w:tcW w:w="2693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317"/>
              <w:contextualSpacing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tabs>
                <w:tab w:val="left" w:pos="3082"/>
              </w:tabs>
              <w:spacing w:before="120" w:after="120" w:line="220" w:lineRule="exact"/>
              <w:ind w:left="31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Ve schránkách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E04D09" w:rsidRPr="00697C5B" w:rsidTr="00FB3036">
        <w:trPr>
          <w:trHeight w:val="240"/>
        </w:trPr>
        <w:tc>
          <w:tcPr>
            <w:tcW w:w="2693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317"/>
              <w:contextualSpacing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left="31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Jiné (uveďte)    </w:t>
            </w:r>
          </w:p>
          <w:p w:rsidR="00E04D09" w:rsidRPr="00697C5B" w:rsidRDefault="00E04D09" w:rsidP="00FB3036">
            <w:pPr>
              <w:spacing w:before="120" w:after="120" w:line="220" w:lineRule="exact"/>
              <w:ind w:left="31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E04D09" w:rsidRPr="00697C5B" w:rsidTr="00FB3036">
        <w:trPr>
          <w:trHeight w:val="246"/>
        </w:trPr>
        <w:tc>
          <w:tcPr>
            <w:tcW w:w="2693" w:type="dxa"/>
            <w:gridSpan w:val="2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firstLine="176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V dopravním prostředku 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ind w:left="31"/>
              <w:contextualSpacing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E04D09" w:rsidRPr="00697C5B" w:rsidTr="00FB3036">
        <w:trPr>
          <w:trHeight w:val="277"/>
        </w:trPr>
        <w:tc>
          <w:tcPr>
            <w:tcW w:w="5245" w:type="dxa"/>
            <w:gridSpan w:val="4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Neukryto</w:t>
            </w:r>
          </w:p>
        </w:tc>
        <w:tc>
          <w:tcPr>
            <w:tcW w:w="5245" w:type="dxa"/>
            <w:gridSpan w:val="2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E04D09" w:rsidRPr="00697C5B" w:rsidTr="00FB3036">
        <w:trPr>
          <w:trHeight w:val="300"/>
        </w:trPr>
        <w:tc>
          <w:tcPr>
            <w:tcW w:w="10490" w:type="dxa"/>
            <w:gridSpan w:val="6"/>
            <w:vMerge w:val="restart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Podpis a razítko příslušného orgánu</w:t>
            </w:r>
          </w:p>
          <w:p w:rsidR="00E04D09" w:rsidRPr="00697C5B" w:rsidRDefault="00E04D09" w:rsidP="00FB3036">
            <w:pPr>
              <w:tabs>
                <w:tab w:val="left" w:pos="6267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E04D09" w:rsidRPr="00697C5B" w:rsidRDefault="00E04D09" w:rsidP="00FB3036">
            <w:pPr>
              <w:tabs>
                <w:tab w:val="left" w:pos="6267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E04D09" w:rsidRPr="00697C5B" w:rsidRDefault="00E04D09" w:rsidP="00FB3036">
            <w:pPr>
              <w:tabs>
                <w:tab w:val="left" w:pos="6267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E04D09" w:rsidRPr="00697C5B" w:rsidRDefault="00E04D09" w:rsidP="00FB3036">
            <w:pPr>
              <w:tabs>
                <w:tab w:val="left" w:pos="6267"/>
              </w:tabs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  <w:lang w:val="en-IE"/>
              </w:rPr>
            </w:pPr>
          </w:p>
        </w:tc>
      </w:tr>
      <w:tr w:rsidR="00E04D09" w:rsidRPr="00697C5B" w:rsidTr="00FB3036">
        <w:trPr>
          <w:trHeight w:val="300"/>
        </w:trPr>
        <w:tc>
          <w:tcPr>
            <w:tcW w:w="10490" w:type="dxa"/>
            <w:gridSpan w:val="6"/>
            <w:vMerge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04D09" w:rsidRPr="00697C5B" w:rsidTr="00FB3036">
        <w:trPr>
          <w:trHeight w:val="53"/>
        </w:trPr>
        <w:tc>
          <w:tcPr>
            <w:tcW w:w="1843" w:type="dxa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8647" w:type="dxa"/>
            <w:gridSpan w:val="5"/>
            <w:shd w:val="clear" w:color="auto" w:fill="FFFFFF" w:themeFill="background1"/>
          </w:tcPr>
          <w:p w:rsidR="00E04D09" w:rsidRPr="00697C5B" w:rsidRDefault="00E04D09" w:rsidP="00FB3036">
            <w:pPr>
              <w:spacing w:before="120" w:after="120" w:line="22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  <w:highlight w:val="magenta"/>
              </w:rPr>
            </w:pPr>
          </w:p>
        </w:tc>
      </w:tr>
    </w:tbl>
    <w:p w:rsidR="00FB27A6" w:rsidRDefault="00FB27A6">
      <w:bookmarkStart w:id="0" w:name="_GoBack"/>
      <w:bookmarkEnd w:id="0"/>
    </w:p>
    <w:sectPr w:rsidR="00FB27A6" w:rsidSect="005F57A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707" w:bottom="0" w:left="42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AE" w:rsidRDefault="00E04D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09"/>
    <w:rsid w:val="00E04D09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9834"/>
  <w15:chartTrackingRefBased/>
  <w15:docId w15:val="{3FA93C7F-4B87-42CD-B577-5156B666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4D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lntabulka"/>
    <w:next w:val="Mkatabulky"/>
    <w:uiPriority w:val="59"/>
    <w:rsid w:val="00E0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D09"/>
  </w:style>
  <w:style w:type="paragraph" w:styleId="Zpat">
    <w:name w:val="footer"/>
    <w:basedOn w:val="Normln"/>
    <w:link w:val="ZpatChar"/>
    <w:uiPriority w:val="99"/>
    <w:unhideWhenUsed/>
    <w:rsid w:val="00E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146A9-EA4F-4444-BD86-10DD13F2B7E2}"/>
</file>

<file path=customXml/itemProps2.xml><?xml version="1.0" encoding="utf-8"?>
<ds:datastoreItem xmlns:ds="http://schemas.openxmlformats.org/officeDocument/2006/customXml" ds:itemID="{9AA181D8-64EA-47AD-A248-8EA672B3EB63}"/>
</file>

<file path=customXml/itemProps3.xml><?xml version="1.0" encoding="utf-8"?>
<ds:datastoreItem xmlns:ds="http://schemas.openxmlformats.org/officeDocument/2006/customXml" ds:itemID="{EE144311-E497-4ED7-A284-CFE143E79C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Martínková Jana, Mgr., kpt.</dc:creator>
  <cp:keywords/>
  <dc:description/>
  <cp:lastModifiedBy>Martínková Jana, Mgr., kpt.</cp:lastModifiedBy>
  <cp:revision>1</cp:revision>
  <dcterms:created xsi:type="dcterms:W3CDTF">2021-06-23T06:29:00Z</dcterms:created>
  <dcterms:modified xsi:type="dcterms:W3CDTF">2021-06-23T06:46:00Z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0x0101006F80EE9FC1304B4D8F92F0F08464169A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