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1028" w:type="dxa"/>
        <w:tblInd w:w="-5" w:type="dxa"/>
        <w:tblLook w:val="04A0" w:firstRow="1" w:lastRow="0" w:firstColumn="1" w:lastColumn="0" w:noHBand="0" w:noVBand="1"/>
      </w:tblPr>
      <w:tblGrid>
        <w:gridCol w:w="2110"/>
        <w:gridCol w:w="1972"/>
        <w:gridCol w:w="3006"/>
        <w:gridCol w:w="2126"/>
        <w:gridCol w:w="1814"/>
      </w:tblGrid>
      <w:tr w:rsidR="00CB2364" w:rsidRPr="00CE5676" w14:paraId="08DBFBAC" w14:textId="77777777" w:rsidTr="0046019D">
        <w:tc>
          <w:tcPr>
            <w:tcW w:w="2110" w:type="dxa"/>
            <w:vMerge w:val="restart"/>
          </w:tcPr>
          <w:p w14:paraId="777CCA56" w14:textId="1F6CAA56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sz w:val="10"/>
                <w:szCs w:val="10"/>
              </w:rPr>
            </w:pPr>
            <w:bookmarkStart w:id="0" w:name="_GoBack" w:colFirst="2" w:colLast="2"/>
            <w:r>
              <w:rPr>
                <w:rFonts w:ascii="Calibri" w:hAnsi="Calibri"/>
                <w:color w:val="000000"/>
              </w:rPr>
              <w:t xml:space="preserve">      </w:t>
            </w:r>
          </w:p>
          <w:p w14:paraId="096B497F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450030E0" wp14:editId="335FE388">
                  <wp:extent cx="701040" cy="506095"/>
                  <wp:effectExtent l="0" t="0" r="381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8" w:type="dxa"/>
            <w:gridSpan w:val="4"/>
            <w:shd w:val="clear" w:color="auto" w:fill="BDD6EE" w:themeFill="accent1" w:themeFillTint="66"/>
          </w:tcPr>
          <w:p w14:paraId="73EF312D" w14:textId="5751EDCE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32"/>
              </w:rPr>
            </w:pPr>
            <w:r>
              <w:rPr>
                <w:rFonts w:ascii="Calibri" w:hAnsi="Calibri"/>
                <w:b/>
                <w:color w:val="000000"/>
                <w:sz w:val="32"/>
              </w:rPr>
              <w:t>OHLÁŠENÍ PENĚŽNÍ HOTOVOSTI – DOPLŇKOVÝ LIST</w:t>
            </w:r>
          </w:p>
          <w:p w14:paraId="3A3E7359" w14:textId="4F097A21" w:rsidR="00CB2364" w:rsidRPr="00E70856" w:rsidRDefault="00037D5E" w:rsidP="00F84CF1">
            <w:pPr>
              <w:tabs>
                <w:tab w:val="left" w:pos="454"/>
                <w:tab w:val="left" w:pos="9923"/>
              </w:tabs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Článek 3 nařízení (EU) 2018/1672 </w:t>
            </w:r>
          </w:p>
        </w:tc>
      </w:tr>
      <w:tr w:rsidR="00CB2364" w:rsidRPr="00E70856" w14:paraId="18274504" w14:textId="77777777" w:rsidTr="0046019D">
        <w:trPr>
          <w:trHeight w:val="164"/>
        </w:trPr>
        <w:tc>
          <w:tcPr>
            <w:tcW w:w="2110" w:type="dxa"/>
            <w:vMerge/>
          </w:tcPr>
          <w:p w14:paraId="7A529CE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</w:pPr>
          </w:p>
        </w:tc>
        <w:tc>
          <w:tcPr>
            <w:tcW w:w="4978" w:type="dxa"/>
            <w:gridSpan w:val="2"/>
            <w:shd w:val="clear" w:color="auto" w:fill="BFBFBF" w:themeFill="background1" w:themeFillShade="BF"/>
          </w:tcPr>
          <w:p w14:paraId="4E59EBD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Vyplní příslušný úřad</w:t>
            </w:r>
          </w:p>
        </w:tc>
        <w:tc>
          <w:tcPr>
            <w:tcW w:w="2126" w:type="dxa"/>
            <w:vMerge w:val="restart"/>
            <w:shd w:val="clear" w:color="auto" w:fill="5B9BD5" w:themeFill="accent1"/>
          </w:tcPr>
          <w:p w14:paraId="6ABA3BB3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  <w:p w14:paraId="059127A2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A. Číslo doplňkového listu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2CAA310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CB2364" w:rsidRPr="00E70856" w14:paraId="60F78960" w14:textId="77777777" w:rsidTr="0046019D">
        <w:trPr>
          <w:trHeight w:val="163"/>
        </w:trPr>
        <w:tc>
          <w:tcPr>
            <w:tcW w:w="2110" w:type="dxa"/>
            <w:vMerge/>
          </w:tcPr>
          <w:p w14:paraId="358F66C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</w:pPr>
          </w:p>
        </w:tc>
        <w:tc>
          <w:tcPr>
            <w:tcW w:w="1972" w:type="dxa"/>
            <w:shd w:val="clear" w:color="auto" w:fill="BFBFBF" w:themeFill="background1" w:themeFillShade="BF"/>
          </w:tcPr>
          <w:p w14:paraId="596675DF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Referenční číslo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4AC4D1D7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5B9BD5" w:themeFill="accent1"/>
          </w:tcPr>
          <w:p w14:paraId="7BB2F92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14:paraId="1C0E058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bookmarkEnd w:id="0"/>
    <w:p w14:paraId="135E0696" w14:textId="26CF77AA" w:rsidR="00CB2364" w:rsidRPr="00E70856" w:rsidRDefault="001A5C81" w:rsidP="00CB2364">
      <w:pPr>
        <w:spacing w:after="0" w:line="240" w:lineRule="auto"/>
        <w:rPr>
          <w:sz w:val="6"/>
          <w:szCs w:val="6"/>
        </w:rPr>
      </w:pPr>
      <w:r>
        <w:rPr>
          <w:noProof/>
          <w:sz w:val="6"/>
          <w:szCs w:val="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0B679" wp14:editId="0D119C3E">
                <wp:simplePos x="0" y="0"/>
                <wp:positionH relativeFrom="column">
                  <wp:posOffset>2313305</wp:posOffset>
                </wp:positionH>
                <wp:positionV relativeFrom="paragraph">
                  <wp:posOffset>-1297304</wp:posOffset>
                </wp:positionV>
                <wp:extent cx="2436575" cy="438150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5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40582" w14:textId="77777777" w:rsidR="009D1A42" w:rsidRPr="00750E7F" w:rsidRDefault="009D1A42" w:rsidP="009D1A4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PŘÍLOHA I </w:t>
                            </w:r>
                          </w:p>
                          <w:p w14:paraId="5E44265D" w14:textId="7E6E76EB" w:rsidR="009D1A42" w:rsidRPr="00556E95" w:rsidRDefault="009D1A42" w:rsidP="009D1A4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Část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  <w:p w14:paraId="44C44BCB" w14:textId="440A6680" w:rsidR="009D1A42" w:rsidRDefault="009D1A42" w:rsidP="00037D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B3B8FAD" w14:textId="4B382A87" w:rsidR="00037D5E" w:rsidRPr="00D64737" w:rsidRDefault="001A5C81" w:rsidP="00037D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Část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0B6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2.15pt;margin-top:-102.15pt;width:191.8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" fillcolor="white [3201]" stroked="f" strokeweight=".5pt">
                <v:textbox>
                  <w:txbxContent>
                    <w:p w14:paraId="5DB40582" w14:textId="77777777" w:rsidR="009D1A42" w:rsidRPr="00750E7F" w:rsidRDefault="009D1A42" w:rsidP="009D1A4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PŘÍLOHA I </w:t>
                      </w:r>
                    </w:p>
                    <w:p w14:paraId="5E44265D" w14:textId="7E6E76EB" w:rsidR="009D1A42" w:rsidRPr="00556E95" w:rsidRDefault="009D1A42" w:rsidP="009D1A4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Část </w:t>
                      </w:r>
                      <w:r>
                        <w:rPr>
                          <w:b/>
                          <w:color w:val="000000" w:themeColor="text1"/>
                        </w:rPr>
                        <w:t>3</w:t>
                      </w:r>
                    </w:p>
                    <w:p w14:paraId="44C44BCB" w14:textId="440A6680" w:rsidR="009D1A42" w:rsidRDefault="009D1A42" w:rsidP="00037D5E">
                      <w:pPr>
                        <w:jc w:val="center"/>
                        <w:rPr>
                          <w:b/>
                        </w:rPr>
                      </w:pPr>
                    </w:p>
                    <w:p w14:paraId="4B3B8FAD" w14:textId="4B382A87" w:rsidR="00037D5E" w:rsidRPr="00D64737" w:rsidRDefault="001A5C81" w:rsidP="00037D5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Část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11023" w:type="dxa"/>
        <w:tblLook w:val="04A0" w:firstRow="1" w:lastRow="0" w:firstColumn="1" w:lastColumn="0" w:noHBand="0" w:noVBand="1"/>
      </w:tblPr>
      <w:tblGrid>
        <w:gridCol w:w="425"/>
        <w:gridCol w:w="5212"/>
        <w:gridCol w:w="5386"/>
      </w:tblGrid>
      <w:tr w:rsidR="00CB2364" w:rsidRPr="00CE5676" w14:paraId="4C51E373" w14:textId="77777777" w:rsidTr="0046019D">
        <w:tc>
          <w:tcPr>
            <w:tcW w:w="11023" w:type="dxa"/>
            <w:gridSpan w:val="3"/>
            <w:shd w:val="clear" w:color="auto" w:fill="5B9BD5" w:themeFill="accent1"/>
          </w:tcPr>
          <w:p w14:paraId="192F72C0" w14:textId="1B078DE7" w:rsidR="00CB2364" w:rsidRPr="001556D2" w:rsidRDefault="00CB2364" w:rsidP="00BC56F6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B. Údaje o doplňkovém listu (Zaškrtněte pouze jednu možnost.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Je-li relevantních více možností, vyplňte pro každou další možnost samostatný doplňkový list.)</w:t>
            </w:r>
          </w:p>
        </w:tc>
      </w:tr>
      <w:tr w:rsidR="00CB2364" w:rsidRPr="00CE5676" w14:paraId="69BDAD27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7C8F995A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B.1</w:t>
            </w:r>
          </w:p>
        </w:tc>
        <w:tc>
          <w:tcPr>
            <w:tcW w:w="5212" w:type="dxa"/>
            <w:tcBorders>
              <w:bottom w:val="single" w:sz="4" w:space="0" w:color="auto"/>
              <w:right w:val="nil"/>
            </w:tcBorders>
            <w:vAlign w:val="center"/>
          </w:tcPr>
          <w:p w14:paraId="2BFB0516" w14:textId="5DC1DD2F" w:rsidR="00CB2364" w:rsidRPr="001556D2" w:rsidRDefault="009D1A42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-61043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1556D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color w:val="000000" w:themeColor="text1"/>
                <w:sz w:val="16"/>
                <w:szCs w:val="16"/>
              </w:rPr>
              <w:t xml:space="preserve"> </w:t>
            </w:r>
            <w:r w:rsidR="00CE5676">
              <w:rPr>
                <w:sz w:val="16"/>
                <w:szCs w:val="16"/>
              </w:rPr>
              <w:t xml:space="preserve">Pokračování oddílu „Údaje o peněžní hotovosti“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EC57" w14:textId="5E4817B4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Další informace o peněžní hotovosti uveďte v oddílu C.</w:t>
            </w:r>
          </w:p>
        </w:tc>
      </w:tr>
      <w:tr w:rsidR="00CB2364" w:rsidRPr="00CE5676" w14:paraId="53844D4B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2CA8B26C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B.2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5ED1995F" w14:textId="30610503" w:rsidR="00CB2364" w:rsidRPr="001556D2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Osoba převážející peněžní hotovost je vlastníkem </w:t>
            </w:r>
            <w:r>
              <w:rPr>
                <w:color w:val="000000" w:themeColor="text1"/>
                <w:sz w:val="16"/>
                <w:szCs w:val="16"/>
                <w:u w:val="single"/>
              </w:rPr>
              <w:t>a</w:t>
            </w:r>
            <w:r>
              <w:rPr>
                <w:color w:val="000000" w:themeColor="text1"/>
                <w:sz w:val="16"/>
                <w:szCs w:val="16"/>
              </w:rPr>
              <w:t xml:space="preserve"> zamýšleným příjemcem části peněžní hotovosti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5BDEF" w14:textId="0EC237D3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V oddílech C a D uveďte informace týkající se pouze částky peněžní hotovosti, kterou vlastní a přijímá osoba převážející peněžní hotovost.</w:t>
            </w:r>
          </w:p>
        </w:tc>
      </w:tr>
      <w:tr w:rsidR="00CB2364" w:rsidRPr="00CE5676" w14:paraId="13DE8020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15961D6D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B.3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3AF396A5" w14:textId="7172791E" w:rsidR="00CB2364" w:rsidRPr="001556D2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Osoba převážející peněžní hotovost je vlastníkem části peněžní hotovosti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70CB0" w14:textId="4BE44E8D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V oddílech C a D uveďte informace týkající se pouze částky peněžní hotovosti, kterou vlastní osoba převážející peněžní hotovost.</w:t>
            </w:r>
          </w:p>
        </w:tc>
      </w:tr>
      <w:tr w:rsidR="00CB2364" w:rsidRPr="00CE5676" w14:paraId="301C8586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59E60A57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B.4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692786B7" w14:textId="63B7B214" w:rsidR="00CB2364" w:rsidRPr="001556D2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Osoba převážející peněžní hotovost je zamýšleným příjemcem části peněžní hotovosti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815E4" w14:textId="10A65A35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V oddílech C a D.2 uveďte informace týkající se pouze částky peněžní hotovosti, kterou přijímá osoba převážející peněžní hotovost jakožto příjemce.</w:t>
            </w:r>
          </w:p>
        </w:tc>
      </w:tr>
      <w:tr w:rsidR="00CB2364" w:rsidRPr="00CE5676" w14:paraId="65B67301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513B3A46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B.5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68376C0A" w14:textId="1B5B3458" w:rsidR="00CB2364" w:rsidRPr="001556D2" w:rsidRDefault="009D1A42" w:rsidP="0090573B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2945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1556D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</w:t>
            </w:r>
            <w:r w:rsidR="00CE5676">
              <w:rPr>
                <w:color w:val="000000" w:themeColor="text1"/>
                <w:sz w:val="16"/>
                <w:szCs w:val="16"/>
              </w:rPr>
              <w:t xml:space="preserve">Vlastník, který je zároveň zamýšleným příjemcem části peněžní hotovosti (jiným než </w:t>
            </w:r>
            <w:r w:rsidR="00F77594">
              <w:rPr>
                <w:color w:val="000000" w:themeColor="text1"/>
                <w:sz w:val="16"/>
                <w:szCs w:val="16"/>
              </w:rPr>
              <w:t xml:space="preserve">osoba převážející peněžní hotovost)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8A8F4" w14:textId="079B3576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V oddílech C a D uveďte informace týkající se pouze částky peněžní hotovosti, která je vlastněna a má být přijata, a vyplňte oddíl E.</w:t>
            </w:r>
          </w:p>
        </w:tc>
      </w:tr>
      <w:tr w:rsidR="00CB2364" w:rsidRPr="00CE5676" w14:paraId="559D25B3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2366C974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B.6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394B23AF" w14:textId="05F05422" w:rsidR="00CB2364" w:rsidRPr="001556D2" w:rsidRDefault="009D1A42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27652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1556D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</w:t>
            </w:r>
            <w:r w:rsidR="00CE5676">
              <w:rPr>
                <w:color w:val="000000" w:themeColor="text1"/>
                <w:sz w:val="16"/>
                <w:szCs w:val="16"/>
              </w:rPr>
              <w:t>Vlastník části peněžní hotovosti (jiný než osoba převážející peněžní hotovost)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4C16D" w14:textId="0AC1791A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V oddílech C a D uveďte informace týkající se vlastněné části peněžní hotovosti a vyplňte oddíl E.</w:t>
            </w:r>
          </w:p>
        </w:tc>
      </w:tr>
      <w:tr w:rsidR="00CB2364" w:rsidRPr="00CE5676" w14:paraId="32ADD45E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08BC1939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B.7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33206757" w14:textId="111FB14A" w:rsidR="00CB2364" w:rsidRPr="001556D2" w:rsidRDefault="009D1A42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34589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1556D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</w:t>
            </w:r>
            <w:r w:rsidR="00CE5676">
              <w:rPr>
                <w:color w:val="000000" w:themeColor="text1"/>
                <w:sz w:val="16"/>
                <w:szCs w:val="16"/>
              </w:rPr>
              <w:t>Zamýšlený příjemce části peněžní hotovosti (jiný než osoba převážející peněžní hotovost)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940F4" w14:textId="3B4F89A7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V oddílech C a D2 uveďte informace týkající se příslušné částky peněžní hotovosti, jež má být přijata, a vyplňte oddíl E.</w:t>
            </w:r>
          </w:p>
        </w:tc>
      </w:tr>
    </w:tbl>
    <w:p w14:paraId="51B8DA36" w14:textId="77777777" w:rsidR="00CB2364" w:rsidRPr="0090573B" w:rsidRDefault="00CB2364" w:rsidP="00CB2364">
      <w:pPr>
        <w:spacing w:after="0" w:line="240" w:lineRule="auto"/>
        <w:rPr>
          <w:sz w:val="6"/>
          <w:szCs w:val="6"/>
        </w:rPr>
      </w:pPr>
    </w:p>
    <w:tbl>
      <w:tblPr>
        <w:tblStyle w:val="TableGrid2"/>
        <w:tblW w:w="1102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451"/>
        <w:gridCol w:w="1032"/>
        <w:gridCol w:w="102"/>
        <w:gridCol w:w="1428"/>
        <w:gridCol w:w="454"/>
        <w:gridCol w:w="2087"/>
        <w:gridCol w:w="1672"/>
      </w:tblGrid>
      <w:tr w:rsidR="00CB2364" w:rsidRPr="00CE5676" w14:paraId="58529D21" w14:textId="77777777" w:rsidTr="0046019D">
        <w:trPr>
          <w:trHeight w:val="270"/>
        </w:trPr>
        <w:tc>
          <w:tcPr>
            <w:tcW w:w="11028" w:type="dxa"/>
            <w:gridSpan w:val="8"/>
            <w:tcBorders>
              <w:top w:val="single" w:sz="4" w:space="0" w:color="auto"/>
            </w:tcBorders>
            <w:shd w:val="clear" w:color="auto" w:fill="5B9BD5" w:themeFill="accent1"/>
          </w:tcPr>
          <w:p w14:paraId="3B982F12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 Údaje o peněžní hotovosti</w:t>
            </w:r>
          </w:p>
        </w:tc>
      </w:tr>
      <w:tr w:rsidR="00CB2364" w:rsidRPr="00E70856" w14:paraId="0C30C30B" w14:textId="77777777" w:rsidTr="0046019D">
        <w:trPr>
          <w:trHeight w:val="84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462E1C9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Oběživo </w:t>
            </w:r>
          </w:p>
          <w:p w14:paraId="107CE45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(bankovky a mince)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224FBA7D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Hodnota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67B216B0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Měna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61D508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Hodnota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14:paraId="1DA6344A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Měna</w:t>
            </w:r>
          </w:p>
        </w:tc>
      </w:tr>
      <w:tr w:rsidR="00CB2364" w:rsidRPr="00E70856" w14:paraId="0269F9DD" w14:textId="77777777" w:rsidTr="0046019D">
        <w:tc>
          <w:tcPr>
            <w:tcW w:w="2802" w:type="dxa"/>
            <w:vMerge/>
            <w:shd w:val="clear" w:color="auto" w:fill="BDD6EE" w:themeFill="accent1" w:themeFillTint="66"/>
          </w:tcPr>
          <w:p w14:paraId="45B72D6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1F5588EF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28" w:type="dxa"/>
            <w:shd w:val="clear" w:color="auto" w:fill="auto"/>
          </w:tcPr>
          <w:p w14:paraId="2F72FB5D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21DDA6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5341125A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37B02815" w14:textId="77777777" w:rsidTr="0046019D">
        <w:trPr>
          <w:trHeight w:val="191"/>
        </w:trPr>
        <w:tc>
          <w:tcPr>
            <w:tcW w:w="2802" w:type="dxa"/>
            <w:vMerge/>
            <w:shd w:val="clear" w:color="auto" w:fill="BDD6EE" w:themeFill="accent1" w:themeFillTint="66"/>
          </w:tcPr>
          <w:p w14:paraId="36A34DBB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31E9CC7D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428" w:type="dxa"/>
            <w:shd w:val="clear" w:color="auto" w:fill="auto"/>
          </w:tcPr>
          <w:p w14:paraId="7156A1D0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8A9091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15D8C2A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1FA03332" w14:textId="77777777" w:rsidTr="0046019D">
        <w:trPr>
          <w:trHeight w:val="105"/>
        </w:trPr>
        <w:tc>
          <w:tcPr>
            <w:tcW w:w="2802" w:type="dxa"/>
            <w:vMerge w:val="restart"/>
            <w:shd w:val="clear" w:color="auto" w:fill="BDD6EE" w:themeFill="accent1" w:themeFillTint="66"/>
          </w:tcPr>
          <w:p w14:paraId="7BFE75E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Převoditelné nástroje na doručitele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013" w:type="dxa"/>
            <w:gridSpan w:val="4"/>
            <w:shd w:val="clear" w:color="auto" w:fill="BDD6EE" w:themeFill="accent1" w:themeFillTint="66"/>
          </w:tcPr>
          <w:p w14:paraId="6BFF3687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Druh převoditelného nástroje na doručitele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38DBB7A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Hodnota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0225192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Měna</w:t>
            </w:r>
          </w:p>
        </w:tc>
      </w:tr>
      <w:tr w:rsidR="00CB2364" w:rsidRPr="00E70856" w14:paraId="32299354" w14:textId="77777777" w:rsidTr="0046019D">
        <w:trPr>
          <w:trHeight w:val="230"/>
        </w:trPr>
        <w:tc>
          <w:tcPr>
            <w:tcW w:w="2802" w:type="dxa"/>
            <w:vMerge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5FD8C0E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013" w:type="dxa"/>
            <w:gridSpan w:val="4"/>
            <w:shd w:val="clear" w:color="auto" w:fill="auto"/>
          </w:tcPr>
          <w:p w14:paraId="196C6F07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EC199C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4F9F6D1B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6F0BE967" w14:textId="77777777" w:rsidTr="0046019D">
        <w:trPr>
          <w:trHeight w:val="193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05D449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Komodity používané jako vysoce likvidní prostředky k uchovávání hodnoty (tj. zlato)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7AADB508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Druh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7506DCC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Množství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351BE0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Celková hmotnost (v gramech)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14:paraId="11F2E6E3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Hodnota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2E90409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Měna</w:t>
            </w:r>
          </w:p>
        </w:tc>
      </w:tr>
      <w:tr w:rsidR="00CB2364" w:rsidRPr="00E70856" w14:paraId="473A434E" w14:textId="77777777" w:rsidTr="0046019D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70605DC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5"/>
                <w:szCs w:val="15"/>
                <w:lang w:val="en-GB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7D1BA30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auto"/>
          </w:tcPr>
          <w:p w14:paraId="284B63F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47F6B0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87" w:type="dxa"/>
            <w:shd w:val="clear" w:color="auto" w:fill="auto"/>
          </w:tcPr>
          <w:p w14:paraId="36CFC1F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  <w:shd w:val="clear" w:color="auto" w:fill="auto"/>
          </w:tcPr>
          <w:p w14:paraId="5B50D64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2134E06E" w14:textId="77777777" w:rsidR="00CB2364" w:rsidRPr="00E70856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2"/>
        <w:tblW w:w="11057" w:type="dxa"/>
        <w:tblInd w:w="-34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CB2364" w:rsidRPr="00CE5676" w14:paraId="056A6F4E" w14:textId="77777777" w:rsidTr="0046019D"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5B9BD5" w:themeFill="accent1"/>
          </w:tcPr>
          <w:p w14:paraId="04928E51" w14:textId="75608FC6" w:rsidR="00CB2364" w:rsidRPr="001556D2" w:rsidRDefault="00CB2364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D. Ekonomický </w:t>
            </w:r>
            <w:r>
              <w:rPr>
                <w:b/>
                <w:color w:val="000000" w:themeColor="text1"/>
                <w:sz w:val="18"/>
                <w:szCs w:val="18"/>
                <w:shd w:val="clear" w:color="auto" w:fill="5B9BD5" w:themeFill="accent1"/>
              </w:rPr>
              <w:t>původ 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zamýšlené použití peněžní hotovosti</w:t>
            </w:r>
            <w:r>
              <w:rPr>
                <w:color w:val="000000" w:themeColor="text1"/>
                <w:sz w:val="18"/>
                <w:szCs w:val="18"/>
              </w:rPr>
              <w:t xml:space="preserve"> (v pododdílech D.1 a D.2 lze zaškrtnout více možností) </w:t>
            </w:r>
          </w:p>
        </w:tc>
      </w:tr>
      <w:tr w:rsidR="00CB2364" w:rsidRPr="00924A54" w14:paraId="1644DA9A" w14:textId="77777777" w:rsidTr="0046019D">
        <w:trPr>
          <w:trHeight w:val="12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F3CA773" w14:textId="05F6F5DE" w:rsidR="00CB2364" w:rsidRPr="001556D2" w:rsidRDefault="00CB2364" w:rsidP="00F84CF1">
            <w:pPr>
              <w:tabs>
                <w:tab w:val="left" w:pos="9923"/>
              </w:tabs>
              <w:spacing w:line="18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D.1 Ekonomický původ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F0D5BF" w14:textId="6E430051" w:rsidR="00CB2364" w:rsidRPr="001556D2" w:rsidRDefault="00F77594" w:rsidP="00F84CF1">
            <w:pPr>
              <w:tabs>
                <w:tab w:val="left" w:pos="9923"/>
              </w:tabs>
              <w:spacing w:line="18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D.2 Zamýšlené použití </w:t>
            </w:r>
          </w:p>
        </w:tc>
      </w:tr>
      <w:tr w:rsidR="00CB2364" w:rsidRPr="00E70856" w14:paraId="598AD83E" w14:textId="77777777" w:rsidTr="0046019D"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831418" w14:textId="01ACB6DA" w:rsidR="00CB2364" w:rsidRPr="00A8585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481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Výnosy z pracovní činnosti (mzda, důchod, příjem z podnikání atd.)</w:t>
            </w:r>
          </w:p>
          <w:p w14:paraId="41A6C7DE" w14:textId="61CCE9E1" w:rsidR="00CB2364" w:rsidRPr="00924A54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2974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Kapitálové výnosy (dividendy, investiční zisky, úrok, pojistné plnění atd.)</w:t>
            </w:r>
          </w:p>
          <w:p w14:paraId="364E5FBF" w14:textId="655C4B59" w:rsidR="00CB2364" w:rsidRPr="00924A54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713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Prodej nemovitosti</w:t>
            </w:r>
          </w:p>
          <w:p w14:paraId="77BC02E4" w14:textId="39B01003" w:rsidR="00CB2364" w:rsidRPr="00126FC9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748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Prodej movité věci</w:t>
            </w:r>
          </w:p>
          <w:p w14:paraId="02C7E33C" w14:textId="1CA282F6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3482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Úvěr poskytnutý fyzickou osobou</w:t>
            </w:r>
          </w:p>
          <w:p w14:paraId="496538C2" w14:textId="3264D59D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i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528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Úvěr poskytnutý právnickou osobou (úvěrovou institucí, bankou nebo společností)</w:t>
            </w:r>
            <w:r w:rsidR="00CE5676">
              <w:rPr>
                <w:i/>
                <w:sz w:val="16"/>
                <w:szCs w:val="16"/>
              </w:rPr>
              <w:t xml:space="preserve"> </w:t>
            </w:r>
          </w:p>
          <w:p w14:paraId="4B3F3AA7" w14:textId="01C79A4F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3161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Loterie / hazardní hry </w:t>
            </w:r>
          </w:p>
          <w:p w14:paraId="53B9F0C8" w14:textId="6863A57F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167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Dar/příspěvek</w:t>
            </w:r>
          </w:p>
          <w:p w14:paraId="1F5719E0" w14:textId="73ABA101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819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Dědictví</w:t>
            </w:r>
          </w:p>
          <w:p w14:paraId="6B886B75" w14:textId="5F546D6B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0070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46019D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Jiné (uveďte)__________________________________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8F5379" w14:textId="19CB38FF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2739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Výdaje na pracovní činnost (platy, investiční podnikání atd.)</w:t>
            </w:r>
          </w:p>
          <w:p w14:paraId="74823F6A" w14:textId="473100B2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3206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Kapitálové investice (vklady na bankovní účet, platby pojistného atd.)</w:t>
            </w:r>
          </w:p>
          <w:p w14:paraId="43C7CC74" w14:textId="25D6BC7A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0931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Prostředky na nákup nemovitosti</w:t>
            </w:r>
          </w:p>
          <w:p w14:paraId="62FB5D39" w14:textId="0AA8F5CA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564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Prostředky na nákup movité věci</w:t>
            </w:r>
          </w:p>
          <w:p w14:paraId="603440CD" w14:textId="01CC6FE6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089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Splátka úvěru poskytnutého fyzickou osobou</w:t>
            </w:r>
          </w:p>
          <w:p w14:paraId="4FA6E44B" w14:textId="4A934DF5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367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Splátka úvěru poskytnutého právnickou osobou (úvěrovou institucí, bankou nebo společností)</w:t>
            </w:r>
          </w:p>
          <w:p w14:paraId="5090F9B2" w14:textId="32EC11B6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1880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Loterie / hazardní hry </w:t>
            </w:r>
          </w:p>
          <w:p w14:paraId="64C80372" w14:textId="0DF579FB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848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Charita</w:t>
            </w:r>
          </w:p>
          <w:p w14:paraId="683907D3" w14:textId="1DC104B2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1338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Hotovost pro velitele plavidla / palubní hotovost</w:t>
            </w:r>
          </w:p>
          <w:p w14:paraId="6EEE1A91" w14:textId="4F30238F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830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Dovolená/rekreace </w:t>
            </w:r>
          </w:p>
          <w:p w14:paraId="3F7E229D" w14:textId="1EE71712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623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90573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Převoz peněžní hotovosti profesionálními kurýry pro přepravu hotovosti (směnárenskými společnostmi)</w:t>
            </w:r>
          </w:p>
          <w:p w14:paraId="6502B747" w14:textId="77777777" w:rsidR="00CB2364" w:rsidRPr="0046019D" w:rsidRDefault="00CB23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>
              <w:rPr>
                <w:color w:val="000000" w:themeColor="text1"/>
                <w:sz w:val="16"/>
                <w:szCs w:val="16"/>
              </w:rPr>
              <w:t xml:space="preserve"> Převoz peněžní hotovosti profesionálními kurýry pro přepravu hotovosti (ostatními)</w:t>
            </w:r>
          </w:p>
          <w:p w14:paraId="343DFB41" w14:textId="711E463D" w:rsidR="00CB2364" w:rsidRPr="0046019D" w:rsidRDefault="009D1A4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827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46019D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E5676">
              <w:rPr>
                <w:sz w:val="16"/>
                <w:szCs w:val="16"/>
              </w:rPr>
              <w:t xml:space="preserve"> Jiné (uveďte)__________________________________</w:t>
            </w:r>
          </w:p>
          <w:p w14:paraId="48DCCBFF" w14:textId="77777777" w:rsidR="00CB2364" w:rsidRPr="0046019D" w:rsidRDefault="00CB23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3E969DDD" w14:textId="6170DD54" w:rsidR="00CB2364" w:rsidRPr="00E70856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6"/>
        <w:tblW w:w="11057" w:type="dxa"/>
        <w:tblInd w:w="-34" w:type="dxa"/>
        <w:tblLook w:val="04A0" w:firstRow="1" w:lastRow="0" w:firstColumn="1" w:lastColumn="0" w:noHBand="0" w:noVBand="1"/>
      </w:tblPr>
      <w:tblGrid>
        <w:gridCol w:w="1702"/>
        <w:gridCol w:w="668"/>
        <w:gridCol w:w="907"/>
        <w:gridCol w:w="558"/>
        <w:gridCol w:w="428"/>
        <w:gridCol w:w="586"/>
        <w:gridCol w:w="746"/>
        <w:gridCol w:w="1270"/>
        <w:gridCol w:w="507"/>
        <w:gridCol w:w="718"/>
        <w:gridCol w:w="672"/>
        <w:gridCol w:w="1332"/>
        <w:gridCol w:w="963"/>
      </w:tblGrid>
      <w:tr w:rsidR="00CB2364" w:rsidRPr="00E70856" w14:paraId="436940B5" w14:textId="77777777" w:rsidTr="0046019D">
        <w:trPr>
          <w:trHeight w:val="258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3332EADF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E. Zúčastněné osoby</w:t>
            </w:r>
            <w:r>
              <w:rPr>
                <w:rFonts w:ascii="Calibri" w:hAnsi="Calibri"/>
                <w:b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CB2364" w:rsidRPr="00924A54" w14:paraId="75D23D3A" w14:textId="77777777" w:rsidTr="0046019D">
        <w:trPr>
          <w:trHeight w:val="108"/>
        </w:trPr>
        <w:tc>
          <w:tcPr>
            <w:tcW w:w="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3579" w14:textId="1B7005E2" w:rsidR="00CB2364" w:rsidRPr="001556D2" w:rsidRDefault="00F7759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E.1 </w:t>
            </w:r>
            <w:r>
              <w:rPr>
                <w:rFonts w:ascii="Segoe UI Symbol" w:hAnsi="Segoe UI Symbol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Fyzická osoba</w:t>
            </w:r>
          </w:p>
        </w:tc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3501" w14:textId="5D7C1E99" w:rsidR="00CB2364" w:rsidRPr="001556D2" w:rsidRDefault="00924A54" w:rsidP="001A5C8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E.2 </w:t>
            </w:r>
            <w:r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Právnická osoba</w:t>
            </w:r>
          </w:p>
        </w:tc>
      </w:tr>
      <w:tr w:rsidR="00F65587" w:rsidRPr="00924A54" w14:paraId="645CF84E" w14:textId="77777777" w:rsidTr="00CE5676">
        <w:trPr>
          <w:trHeight w:val="2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D83E06B" w14:textId="77777777" w:rsidR="00CB2364" w:rsidRPr="00E70856" w:rsidRDefault="00CB2364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Jméno (jména) 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3692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54B66BD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97D" w14:textId="77777777" w:rsidR="00CB2364" w:rsidRPr="00E70856" w:rsidRDefault="00CB2364" w:rsidP="00CE5676">
            <w:pPr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924A54" w14:paraId="215FDDA4" w14:textId="77777777" w:rsidTr="00CE5676">
        <w:trPr>
          <w:trHeight w:val="1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DAEB581" w14:textId="77777777" w:rsidR="00CB2364" w:rsidRPr="00E70856" w:rsidRDefault="00CB2364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Příjmení 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8A8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536D2FF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Identifikační číslo (IČO)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2CB" w14:textId="77777777" w:rsidR="00CB2364" w:rsidRPr="00E70856" w:rsidRDefault="00CB2364" w:rsidP="00CE5676">
            <w:pPr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D27B932" w14:textId="77777777" w:rsidTr="00CE56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5C6928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Pohlaví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67D" w14:textId="479E2928" w:rsidR="00CB2364" w:rsidRPr="00E70856" w:rsidRDefault="009D1A42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38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E70856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E5676">
              <w:rPr>
                <w:rFonts w:ascii="Calibri" w:hAnsi="Calibri"/>
                <w:color w:val="000000"/>
                <w:sz w:val="14"/>
                <w:szCs w:val="14"/>
              </w:rPr>
              <w:t xml:space="preserve">    </w:t>
            </w:r>
            <w:r w:rsidR="00CE5676">
              <w:rPr>
                <w:rFonts w:ascii="Calibri" w:hAnsi="Calibri"/>
                <w:color w:val="000000"/>
                <w:sz w:val="16"/>
                <w:szCs w:val="16"/>
              </w:rPr>
              <w:t>muž</w:t>
            </w:r>
            <w:r w:rsidR="00CE5676">
              <w:rPr>
                <w:rFonts w:ascii="Calibri" w:hAnsi="Calibri"/>
                <w:color w:val="000000"/>
                <w:sz w:val="14"/>
                <w:szCs w:val="14"/>
              </w:rPr>
              <w:t xml:space="preserve">            </w:t>
            </w: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13637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E70856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E5676">
              <w:rPr>
                <w:rFonts w:ascii="Calibri" w:hAnsi="Calibri"/>
                <w:color w:val="000000"/>
                <w:sz w:val="14"/>
                <w:szCs w:val="14"/>
              </w:rPr>
              <w:t xml:space="preserve">  </w:t>
            </w:r>
            <w:r w:rsidR="00CE5676">
              <w:rPr>
                <w:rFonts w:ascii="Calibri" w:hAnsi="Calibri"/>
                <w:color w:val="000000"/>
                <w:sz w:val="16"/>
                <w:szCs w:val="16"/>
              </w:rPr>
              <w:t>žena</w:t>
            </w:r>
            <w:r w:rsidR="00CE5676">
              <w:rPr>
                <w:rFonts w:ascii="Calibri" w:hAnsi="Calibri"/>
                <w:color w:val="000000"/>
                <w:sz w:val="14"/>
                <w:szCs w:val="14"/>
              </w:rPr>
              <w:t xml:space="preserve">           </w:t>
            </w: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104814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E70856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E5676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 w:rsidR="00CE5676">
              <w:rPr>
                <w:rFonts w:ascii="Calibri" w:hAnsi="Calibri"/>
                <w:color w:val="000000"/>
                <w:sz w:val="16"/>
                <w:szCs w:val="16"/>
              </w:rPr>
              <w:t>jiné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9BA455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Název rejstříku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27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591A041F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7F88A1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narození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1614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4"/>
                <w:szCs w:val="14"/>
              </w:rPr>
            </w:pPr>
            <w:r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  <w:t>DD     MM      RRRR</w:t>
            </w:r>
            <w:r>
              <w:rPr>
                <w:rFonts w:ascii="Calibri" w:hAnsi="Calibri"/>
                <w:color w:val="767171" w:themeColor="background2" w:themeShade="80"/>
                <w:sz w:val="14"/>
                <w:szCs w:val="14"/>
              </w:rPr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19DDE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Země zápisu do rejstříku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CB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</w:t>
            </w:r>
          </w:p>
        </w:tc>
      </w:tr>
      <w:tr w:rsidR="00F65587" w:rsidRPr="00E70856" w14:paraId="0632840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61D0994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Místo narození (země/obec)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752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obec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57C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země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68647F1" w14:textId="538DADA6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Daňové identifikační číslo (DIČ)*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FA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53A97" w:rsidRPr="00CE5676" w14:paraId="54B1C2FE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AFF141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Doklad totožnosti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06B3C979" w14:textId="0756097E" w:rsidR="00CB2364" w:rsidRPr="00E70856" w:rsidRDefault="009D1A42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14"/>
                  <w:szCs w:val="14"/>
                </w:rPr>
                <w:id w:val="13939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E70856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E5676">
              <w:rPr>
                <w:rFonts w:ascii="Calibri" w:hAnsi="Calibri"/>
                <w:color w:val="000000"/>
                <w:sz w:val="14"/>
                <w:szCs w:val="14"/>
              </w:rPr>
              <w:t xml:space="preserve"> cestovní pas 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3A44E320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egoe UI Symbol" w:hAnsi="Segoe UI Symbol"/>
                <w:color w:val="000000"/>
                <w:sz w:val="14"/>
                <w:szCs w:val="14"/>
              </w:rPr>
              <w:t>☐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občanský průkaz                                     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7FCA16FE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Segoe UI Symbol" w:hAnsi="Segoe UI Symbol"/>
                <w:color w:val="000000"/>
                <w:sz w:val="14"/>
                <w:szCs w:val="14"/>
              </w:rPr>
              <w:t>☐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jiné (uveďte)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________________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6E0FC59" w14:textId="5B680F44" w:rsidR="00CB2364" w:rsidRPr="00505D9D" w:rsidRDefault="001F27B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Registrační a identifikační číslo hospodářských subjektů </w:t>
            </w:r>
            <w:r>
              <w:rPr>
                <w:color w:val="000000" w:themeColor="text1"/>
                <w:sz w:val="16"/>
                <w:szCs w:val="16"/>
              </w:rPr>
              <w:t>(EORI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)*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8F5E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EA09F08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926CCE" w14:textId="1478A368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Číslo dokladu totožnosti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FD9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B617321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 xml:space="preserve">Adresa </w:t>
            </w:r>
          </w:p>
          <w:p w14:paraId="148A9AB3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Ulice* a číslo popisné*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31C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ulice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7D9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číslo</w:t>
            </w:r>
          </w:p>
        </w:tc>
      </w:tr>
      <w:tr w:rsidR="00F65587" w:rsidRPr="00E70856" w14:paraId="7E5794C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301CF8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Země vydání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0472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84E6F2A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Obec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8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7A3F9DB5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0F30A62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vydání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09BA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  <w:t>DD     MM      RRRR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89BD9EC" w14:textId="3DA457A4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PSČ*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E4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EC0F1F5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592272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Státní příslušnost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13DC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C4BC96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F0788C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Země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549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3F8B4FD7" w14:textId="77777777" w:rsidTr="00CE5676">
        <w:trPr>
          <w:trHeight w:val="145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B0F25E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Osobní identifikační číslo*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B2C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F981FA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Telefonní číslo*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6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53A97" w:rsidRPr="00E70856" w14:paraId="37198C8E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82B9A1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 xml:space="preserve">Adresa </w:t>
            </w:r>
          </w:p>
          <w:p w14:paraId="58183D1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Ulice* a číslo popisné*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364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ulice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5B6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číslo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4B56D8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E-mailová adresa*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A2B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636E89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A320404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Obec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4E4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B9BD5" w:themeFill="accent1"/>
          </w:tcPr>
          <w:p w14:paraId="3CB566D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F. Podpis </w:t>
            </w:r>
          </w:p>
        </w:tc>
      </w:tr>
      <w:tr w:rsidR="00C53A97" w:rsidRPr="00CE5676" w14:paraId="76220B94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3851828" w14:textId="5A099BA1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PSČ*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9EA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54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60657B" w14:textId="732185A6" w:rsidR="00CB2364" w:rsidRPr="001556D2" w:rsidRDefault="00CB2364" w:rsidP="00037D5E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Potvrzuji, že tento doplňkový list je nedílnou součástí ohlášení peněžní hotovosti, k němuž je přiložen. </w:t>
            </w:r>
            <w:r>
              <w:rPr>
                <w:rFonts w:ascii="Calibri" w:hAnsi="Calibri"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CB2364" w:rsidRPr="00CE5676" w14:paraId="3760507E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3231C30" w14:textId="1929C7E8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Země 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4C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0CD9" w14:textId="5838020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Podpis </w:t>
            </w:r>
          </w:p>
          <w:p w14:paraId="77B29EBB" w14:textId="697BE656" w:rsidR="00D64737" w:rsidRDefault="00D64737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51406202" w14:textId="77777777" w:rsidR="00F65587" w:rsidRPr="00E70856" w:rsidRDefault="00F65587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4813B70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Jméno a příjmení podepisující osoby:</w:t>
            </w:r>
          </w:p>
        </w:tc>
      </w:tr>
      <w:tr w:rsidR="00CB2364" w:rsidRPr="00E70856" w14:paraId="460B47F9" w14:textId="77777777" w:rsidTr="00CE567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FCD548" w14:textId="71D6ED49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Telefonní číslo*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705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B009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C76764F" w14:textId="77777777" w:rsidTr="00CE5676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D4FB4B" w14:textId="2F691713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E-mailová adresa*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BF0" w14:textId="5EFD1525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758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467D8EC" w14:textId="77777777" w:rsidTr="0046019D">
        <w:trPr>
          <w:trHeight w:val="145"/>
        </w:trPr>
        <w:tc>
          <w:tcPr>
            <w:tcW w:w="5595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3C4E0" w14:textId="4610A22F" w:rsidR="00CB2364" w:rsidRPr="00E70856" w:rsidRDefault="00F65587" w:rsidP="001A5C8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*Je-li relevantní nebo dostupné.  Pokud není relevantní nebo dostupné, uveďte „nevztahuje se“.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FE4C90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41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0CA91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  <w:t>DD     MM      RRRR</w:t>
            </w:r>
          </w:p>
        </w:tc>
      </w:tr>
      <w:tr w:rsidR="00F65587" w:rsidRPr="00E70856" w14:paraId="532294D1" w14:textId="77777777" w:rsidTr="0046019D">
        <w:trPr>
          <w:trHeight w:val="120"/>
        </w:trPr>
        <w:tc>
          <w:tcPr>
            <w:tcW w:w="55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EF98AB5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764B2BB3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Místo 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C3C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obec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D87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země</w:t>
            </w:r>
          </w:p>
        </w:tc>
      </w:tr>
    </w:tbl>
    <w:p w14:paraId="4A449518" w14:textId="20E29DEB" w:rsidR="00DA0867" w:rsidRDefault="00DA0867" w:rsidP="00DA0867">
      <w:pPr>
        <w:rPr>
          <w:b/>
          <w:color w:val="000000" w:themeColor="text1"/>
          <w:sz w:val="20"/>
          <w:szCs w:val="20"/>
          <w:u w:val="single"/>
        </w:rPr>
      </w:pPr>
    </w:p>
    <w:sectPr w:rsidR="00DA0867" w:rsidSect="00DA0867">
      <w:pgSz w:w="11906" w:h="16838"/>
      <w:pgMar w:top="1134" w:right="1440" w:bottom="851" w:left="567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FF221" w14:textId="77777777" w:rsidR="00C53A97" w:rsidRDefault="00C53A97" w:rsidP="00EF7D6E">
      <w:pPr>
        <w:spacing w:after="0" w:line="240" w:lineRule="auto"/>
      </w:pPr>
      <w:r>
        <w:separator/>
      </w:r>
    </w:p>
  </w:endnote>
  <w:endnote w:type="continuationSeparator" w:id="0">
    <w:p w14:paraId="487126F3" w14:textId="77777777" w:rsidR="00C53A97" w:rsidRDefault="00C53A97" w:rsidP="00EF7D6E">
      <w:pPr>
        <w:spacing w:after="0" w:line="240" w:lineRule="auto"/>
      </w:pPr>
      <w:r>
        <w:continuationSeparator/>
      </w:r>
    </w:p>
  </w:endnote>
  <w:endnote w:type="continuationNotice" w:id="1">
    <w:p w14:paraId="653A52F7" w14:textId="77777777" w:rsidR="00C53A97" w:rsidRDefault="00C53A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55E98" w14:textId="77777777" w:rsidR="00C53A97" w:rsidRDefault="00C53A97" w:rsidP="00EF7D6E">
      <w:pPr>
        <w:spacing w:after="0" w:line="240" w:lineRule="auto"/>
      </w:pPr>
      <w:r>
        <w:separator/>
      </w:r>
    </w:p>
  </w:footnote>
  <w:footnote w:type="continuationSeparator" w:id="0">
    <w:p w14:paraId="193839D0" w14:textId="77777777" w:rsidR="00C53A97" w:rsidRDefault="00C53A97" w:rsidP="00EF7D6E">
      <w:pPr>
        <w:spacing w:after="0" w:line="240" w:lineRule="auto"/>
      </w:pPr>
      <w:r>
        <w:continuationSeparator/>
      </w:r>
    </w:p>
  </w:footnote>
  <w:footnote w:type="continuationNotice" w:id="1">
    <w:p w14:paraId="0A592E37" w14:textId="77777777" w:rsidR="00C53A97" w:rsidRDefault="00C53A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Green"/>
    <w:docVar w:name="LW_ACCOMPAGNANT.CP" w:val="&lt;UNUSED&gt;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E756B78-4D90-4D90-A898-B45A6E72D979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V Bruselu dne "/>
    <w:docVar w:name="LW_EMISSION_SUFFIX" w:val=" "/>
    <w:docVar w:name="LW_ID_DOCTYPE_NONLW" w:val="CP-038"/>
    <w:docVar w:name="LW_LANGUE" w:val="CS"/>
    <w:docVar w:name="LW_LEVEL_OF_SENSITIVITY" w:val="Standard treatment"/>
    <w:docVar w:name="LW_NOM.INST" w:val="EVROPSKÁ KOMISE"/>
    <w:docVar w:name="LW_NOM.INST_JOINTDOC" w:val="&lt;EMPTY&gt;"/>
    <w:docVar w:name="LW_OBJETACTEPRINCIPAL.CP" w:val="kterým se zavádí \u353?ablony ur\u269?itých formulá\u345?\u367? a technická pravidla pro ú\u269?innou vým\u283?nu informací podle na\u345?ízení Evropského parlamentu a Rady (EU) 2018/1672 o kontrolách pen\u283?\u382?ní hotovosti vstupující do Unie nebo ji opou\u353?t\u283?jící"/>
    <w:docVar w:name="LW_PART_NBR" w:val="3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P\u344?ÍLOHA_x000b_"/>
    <w:docVar w:name="LW_TYPEACTEPRINCIPAL.CP" w:val="PROVÁD\u282?CÍHO NA\u344?ÍZENÍ KOMISE,"/>
  </w:docVars>
  <w:rsids>
    <w:rsidRoot w:val="004D308E"/>
    <w:rsid w:val="000355B5"/>
    <w:rsid w:val="00037D5E"/>
    <w:rsid w:val="000C3834"/>
    <w:rsid w:val="000C670D"/>
    <w:rsid w:val="000E4B34"/>
    <w:rsid w:val="000F6F4C"/>
    <w:rsid w:val="0010034D"/>
    <w:rsid w:val="00126FC9"/>
    <w:rsid w:val="00147A6D"/>
    <w:rsid w:val="0015668D"/>
    <w:rsid w:val="00173BDF"/>
    <w:rsid w:val="00182FEE"/>
    <w:rsid w:val="00185883"/>
    <w:rsid w:val="001A5C81"/>
    <w:rsid w:val="001E66F5"/>
    <w:rsid w:val="001F27B4"/>
    <w:rsid w:val="002126A4"/>
    <w:rsid w:val="00281E59"/>
    <w:rsid w:val="002B5DE1"/>
    <w:rsid w:val="00315F45"/>
    <w:rsid w:val="003553B8"/>
    <w:rsid w:val="00374136"/>
    <w:rsid w:val="00384014"/>
    <w:rsid w:val="003C5927"/>
    <w:rsid w:val="0045269C"/>
    <w:rsid w:val="00456DB8"/>
    <w:rsid w:val="0046019D"/>
    <w:rsid w:val="0049409D"/>
    <w:rsid w:val="004D308E"/>
    <w:rsid w:val="00505D9D"/>
    <w:rsid w:val="0051056A"/>
    <w:rsid w:val="005B1231"/>
    <w:rsid w:val="005C3CA6"/>
    <w:rsid w:val="005D2F5D"/>
    <w:rsid w:val="00603D26"/>
    <w:rsid w:val="0064441E"/>
    <w:rsid w:val="00690B85"/>
    <w:rsid w:val="006D23D0"/>
    <w:rsid w:val="006D30D8"/>
    <w:rsid w:val="00744B32"/>
    <w:rsid w:val="007639CA"/>
    <w:rsid w:val="00781573"/>
    <w:rsid w:val="007A3680"/>
    <w:rsid w:val="007D7279"/>
    <w:rsid w:val="007E6317"/>
    <w:rsid w:val="007F6C94"/>
    <w:rsid w:val="008378DF"/>
    <w:rsid w:val="00866920"/>
    <w:rsid w:val="0086733A"/>
    <w:rsid w:val="0087142C"/>
    <w:rsid w:val="0087578F"/>
    <w:rsid w:val="008F1EBA"/>
    <w:rsid w:val="008F703E"/>
    <w:rsid w:val="0090573B"/>
    <w:rsid w:val="00924A54"/>
    <w:rsid w:val="0094798D"/>
    <w:rsid w:val="00995413"/>
    <w:rsid w:val="009D1A42"/>
    <w:rsid w:val="00A31F7D"/>
    <w:rsid w:val="00A57972"/>
    <w:rsid w:val="00A8585D"/>
    <w:rsid w:val="00AC1F59"/>
    <w:rsid w:val="00B70E94"/>
    <w:rsid w:val="00B7692E"/>
    <w:rsid w:val="00B77AC1"/>
    <w:rsid w:val="00B807BA"/>
    <w:rsid w:val="00B97F98"/>
    <w:rsid w:val="00BC56F6"/>
    <w:rsid w:val="00BF73B5"/>
    <w:rsid w:val="00C21616"/>
    <w:rsid w:val="00C2247C"/>
    <w:rsid w:val="00C53A97"/>
    <w:rsid w:val="00C71D74"/>
    <w:rsid w:val="00CB2364"/>
    <w:rsid w:val="00CD2D8A"/>
    <w:rsid w:val="00CE323C"/>
    <w:rsid w:val="00CE5676"/>
    <w:rsid w:val="00CE74BA"/>
    <w:rsid w:val="00CF06A1"/>
    <w:rsid w:val="00CF37A3"/>
    <w:rsid w:val="00D05C74"/>
    <w:rsid w:val="00D4659E"/>
    <w:rsid w:val="00D64737"/>
    <w:rsid w:val="00D74E2B"/>
    <w:rsid w:val="00DA0867"/>
    <w:rsid w:val="00DA6617"/>
    <w:rsid w:val="00DE0516"/>
    <w:rsid w:val="00DF0F0B"/>
    <w:rsid w:val="00E072D0"/>
    <w:rsid w:val="00E1484A"/>
    <w:rsid w:val="00E70856"/>
    <w:rsid w:val="00E749D9"/>
    <w:rsid w:val="00E75051"/>
    <w:rsid w:val="00ED3DF3"/>
    <w:rsid w:val="00EF7D6E"/>
    <w:rsid w:val="00F0423E"/>
    <w:rsid w:val="00F65587"/>
    <w:rsid w:val="00F77594"/>
    <w:rsid w:val="00F859AC"/>
    <w:rsid w:val="00FA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728B36"/>
  <w15:chartTrackingRefBased/>
  <w15:docId w15:val="{21A22C8B-E979-4279-AC31-C8BE6CD0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next w:val="Mkatabulky"/>
    <w:uiPriority w:val="59"/>
    <w:rsid w:val="004D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tabulka"/>
    <w:uiPriority w:val="59"/>
    <w:rsid w:val="004D30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6D30D8"/>
    <w:pPr>
      <w:spacing w:after="0" w:line="240" w:lineRule="atLeast"/>
      <w:ind w:left="720"/>
      <w:contextualSpacing/>
    </w:pPr>
    <w:rPr>
      <w:rFonts w:ascii="Verdana" w:hAnsi="Verdana"/>
      <w:sz w:val="18"/>
    </w:rPr>
  </w:style>
  <w:style w:type="character" w:customStyle="1" w:styleId="Marker">
    <w:name w:val="Marker"/>
    <w:basedOn w:val="Standardnpsmoodstavce"/>
    <w:rsid w:val="00EF7D6E"/>
    <w:rPr>
      <w:color w:val="0000FF"/>
      <w:shd w:val="clear" w:color="auto" w:fill="auto"/>
    </w:rPr>
  </w:style>
  <w:style w:type="paragraph" w:customStyle="1" w:styleId="Pagedecouverture">
    <w:name w:val="Page de couverture"/>
    <w:basedOn w:val="Normln"/>
    <w:next w:val="Normln"/>
    <w:rsid w:val="00EF7D6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EF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D6E"/>
  </w:style>
  <w:style w:type="paragraph" w:styleId="Zpat">
    <w:name w:val="footer"/>
    <w:basedOn w:val="Normln"/>
    <w:link w:val="ZpatChar"/>
    <w:uiPriority w:val="99"/>
    <w:unhideWhenUsed/>
    <w:rsid w:val="00EF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D6E"/>
  </w:style>
  <w:style w:type="paragraph" w:customStyle="1" w:styleId="FooterCoverPage">
    <w:name w:val="Footer Cover Page"/>
    <w:basedOn w:val="Normln"/>
    <w:link w:val="FooterCoverPageChar"/>
    <w:rsid w:val="00EF7D6E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Standardnpsmoodstavce"/>
    <w:link w:val="FooterCoverPage"/>
    <w:rsid w:val="00EF7D6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ln"/>
    <w:link w:val="FooterSensitivityChar"/>
    <w:rsid w:val="00EF7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Standardnpsmoodstavce"/>
    <w:link w:val="FooterSensitivity"/>
    <w:rsid w:val="00EF7D6E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ln"/>
    <w:link w:val="HeaderCoverPageChar"/>
    <w:rsid w:val="00EF7D6E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Standardnpsmoodstavce"/>
    <w:link w:val="HeaderCoverPage"/>
    <w:rsid w:val="00EF7D6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ln"/>
    <w:link w:val="HeaderSensitivityChar"/>
    <w:rsid w:val="00EF7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Standardnpsmoodstavce"/>
    <w:link w:val="HeaderSensitivity"/>
    <w:rsid w:val="00EF7D6E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ln"/>
    <w:link w:val="HeaderSensitivityRightChar"/>
    <w:rsid w:val="00EF7D6E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Standardnpsmoodstavce"/>
    <w:link w:val="HeaderSensitivityRight"/>
    <w:rsid w:val="00EF7D6E"/>
    <w:rPr>
      <w:rFonts w:ascii="Times New Roman" w:hAnsi="Times New Roman" w:cs="Times New Roman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216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6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6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6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6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61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31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0EE9FC1304B4D8F92F0F08464169A" ma:contentTypeVersion="1" ma:contentTypeDescription="Vytvoří nový dokument" ma:contentTypeScope="" ma:versionID="0c30131968cc8d51caef7485faffd6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209a967f15348df40b024c289f9d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B08C59-06B2-41DB-95FC-DB76E7527E6D}"/>
</file>

<file path=customXml/itemProps2.xml><?xml version="1.0" encoding="utf-8"?>
<ds:datastoreItem xmlns:ds="http://schemas.openxmlformats.org/officeDocument/2006/customXml" ds:itemID="{EFD74D04-0D09-424C-9B7F-FD5C2C3FCD56}"/>
</file>

<file path=customXml/itemProps3.xml><?xml version="1.0" encoding="utf-8"?>
<ds:datastoreItem xmlns:ds="http://schemas.openxmlformats.org/officeDocument/2006/customXml" ds:itemID="{7DDF2188-049F-42FE-B6F2-2D6EB07D4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673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Kasala Aleš, Mgr., kpt.</cp:lastModifiedBy>
  <cp:revision>7</cp:revision>
  <dcterms:created xsi:type="dcterms:W3CDTF">2021-03-04T08:59:00Z</dcterms:created>
  <dcterms:modified xsi:type="dcterms:W3CDTF">2021-06-02T06:37:00Z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3</vt:lpwstr>
  </property>
  <property fmtid="{D5CDD505-2E9C-101B-9397-08002B2CF9AE}" pid="7" name="Total parts">
    <vt:lpwstr>4</vt:lpwstr>
  </property>
  <property fmtid="{D5CDD505-2E9C-101B-9397-08002B2CF9AE}" pid="8" name="DocStatus">
    <vt:lpwstr>Green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  <property fmtid="{D5CDD505-2E9C-101B-9397-08002B2CF9AE}" pid="12" name="_DocHome">
    <vt:i4>1393242121</vt:i4>
  </property>
  <property fmtid="{D5CDD505-2E9C-101B-9397-08002B2CF9AE}" pid="13" name="ContentTypeId">
    <vt:lpwstr>0x0101006F80EE9FC1304B4D8F92F0F08464169A</vt:lpwstr>
  </property>
  <property fmtid="{D5CDD505-2E9C-101B-9397-08002B2CF9AE}" pid="14" name="Order">
    <vt:r8>4400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  <property fmtid="{D5CDD505-2E9C-101B-9397-08002B2CF9AE}" pid="20" name="ComplianceAssetId">
    <vt:lpwstr/>
  </property>
</Properties>
</file>