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AF64" w14:textId="77777777" w:rsidR="003A7C13" w:rsidRPr="003A7C13" w:rsidRDefault="003A7C13" w:rsidP="00854600">
      <w:pPr>
        <w:tabs>
          <w:tab w:val="left" w:pos="9923"/>
        </w:tabs>
        <w:spacing w:after="0" w:line="220" w:lineRule="exact"/>
        <w:ind w:left="-284"/>
        <w:jc w:val="center"/>
        <w:rPr>
          <w:rFonts w:ascii="Calibri" w:eastAsia="Calibri" w:hAnsi="Calibri" w:cs="Calibri"/>
          <w:b/>
          <w:color w:val="000000"/>
          <w:sz w:val="20"/>
          <w:szCs w:val="20"/>
          <w:u w:val="single"/>
        </w:rPr>
      </w:pPr>
      <w:r w:rsidRPr="003A7C13">
        <w:rPr>
          <w:rFonts w:ascii="Calibri" w:eastAsia="Calibri" w:hAnsi="Calibri" w:cs="Times New Roman"/>
          <w:b/>
          <w:color w:val="000000"/>
          <w:sz w:val="20"/>
          <w:szCs w:val="20"/>
          <w:u w:val="single"/>
        </w:rPr>
        <w:t>POKYNY K VYPLNĚNÍ</w:t>
      </w:r>
    </w:p>
    <w:tbl>
      <w:tblPr>
        <w:tblStyle w:val="Mkatabulky"/>
        <w:tblW w:w="9936" w:type="dxa"/>
        <w:tblInd w:w="-431" w:type="dxa"/>
        <w:tblLook w:val="04A0" w:firstRow="1" w:lastRow="0" w:firstColumn="1" w:lastColumn="0" w:noHBand="0" w:noVBand="1"/>
      </w:tblPr>
      <w:tblGrid>
        <w:gridCol w:w="9936"/>
      </w:tblGrid>
      <w:tr w:rsidR="003A7C13" w:rsidRPr="003A7C13" w14:paraId="5EF79B4A" w14:textId="77777777" w:rsidTr="00854600">
        <w:trPr>
          <w:trHeight w:val="8137"/>
        </w:trPr>
        <w:tc>
          <w:tcPr>
            <w:tcW w:w="9936" w:type="dxa"/>
            <w:tcBorders>
              <w:top w:val="single" w:sz="4" w:space="0" w:color="auto"/>
              <w:left w:val="single" w:sz="4" w:space="0" w:color="auto"/>
              <w:bottom w:val="single" w:sz="4" w:space="0" w:color="auto"/>
              <w:right w:val="single" w:sz="4" w:space="0" w:color="auto"/>
            </w:tcBorders>
          </w:tcPr>
          <w:p w14:paraId="6FD28CD5" w14:textId="77777777" w:rsidR="003A7C13" w:rsidRPr="003A7C13" w:rsidRDefault="003A7C13" w:rsidP="00854600">
            <w:pPr>
              <w:tabs>
                <w:tab w:val="left" w:pos="9923"/>
              </w:tabs>
              <w:spacing w:after="120" w:line="220" w:lineRule="exact"/>
              <w:jc w:val="both"/>
              <w:rPr>
                <w:rFonts w:cs="Calibri"/>
                <w:b/>
                <w:color w:val="000000"/>
                <w:sz w:val="20"/>
                <w:szCs w:val="20"/>
              </w:rPr>
            </w:pPr>
            <w:r w:rsidRPr="003A7C13">
              <w:rPr>
                <w:b/>
                <w:color w:val="000000"/>
                <w:sz w:val="20"/>
                <w:szCs w:val="20"/>
              </w:rPr>
              <w:t xml:space="preserve">OBECNÉ INFORMACE  </w:t>
            </w:r>
          </w:p>
          <w:p w14:paraId="7B71AABB" w14:textId="77777777" w:rsidR="003A7C13" w:rsidRPr="003A7C13" w:rsidRDefault="003A7C13" w:rsidP="00854600">
            <w:pPr>
              <w:tabs>
                <w:tab w:val="left" w:pos="9923"/>
              </w:tabs>
              <w:spacing w:after="120" w:line="220" w:lineRule="exact"/>
              <w:jc w:val="both"/>
              <w:rPr>
                <w:rFonts w:cs="Calibri"/>
                <w:sz w:val="20"/>
                <w:szCs w:val="20"/>
              </w:rPr>
            </w:pPr>
            <w:r w:rsidRPr="003A7C13">
              <w:rPr>
                <w:sz w:val="20"/>
                <w:szCs w:val="20"/>
              </w:rPr>
              <w:t>Povinnost ohlásit peněžní hotovost při vstupu do Evropské unie nebo při jejím opuštění je součástí strategie EU k zamezení praní peněz a financování terorismu. Tento formulář pro ohlášení je nutno vyplnit při vstupu do Evropské unie nebo při jejím opuštění, je-li převážena peněžní hotovost v hodnotě 10 000 EUR nebo více (nebo ekvivalent v jiných měnách) (článek 3 nařízení Evropského parlamentu a Rady (EU) 2018/1672).</w:t>
            </w:r>
          </w:p>
          <w:p w14:paraId="3BCEC1C6" w14:textId="77777777" w:rsidR="003A7C13" w:rsidRPr="003A7C13" w:rsidRDefault="003A7C13" w:rsidP="00854600">
            <w:pPr>
              <w:tabs>
                <w:tab w:val="left" w:pos="9923"/>
              </w:tabs>
              <w:spacing w:after="120" w:line="220" w:lineRule="exact"/>
              <w:jc w:val="both"/>
              <w:rPr>
                <w:rFonts w:cs="Calibri"/>
                <w:sz w:val="20"/>
                <w:szCs w:val="20"/>
              </w:rPr>
            </w:pPr>
            <w:r w:rsidRPr="003A7C13">
              <w:rPr>
                <w:sz w:val="20"/>
                <w:szCs w:val="20"/>
              </w:rPr>
              <w:t>Jsou-li podané informace nesprávné či neúplné nebo není-li peněžní hotovost předložena ke kontrole, nepovažuje se povinnost osoby převážející peněžní hotovost za splněnou a této osobě mohou být uděleny sankce podle platných vnitrostátních právních předpisů.</w:t>
            </w:r>
          </w:p>
          <w:p w14:paraId="61A05793" w14:textId="77777777" w:rsidR="003A7C13" w:rsidRPr="003A7C13" w:rsidRDefault="003A7C13" w:rsidP="00854600">
            <w:pPr>
              <w:tabs>
                <w:tab w:val="left" w:pos="9923"/>
              </w:tabs>
              <w:spacing w:after="120" w:line="220" w:lineRule="exact"/>
              <w:jc w:val="both"/>
              <w:rPr>
                <w:rFonts w:cs="Calibri"/>
                <w:b/>
                <w:sz w:val="20"/>
                <w:szCs w:val="20"/>
              </w:rPr>
            </w:pPr>
            <w:r w:rsidRPr="003A7C13">
              <w:rPr>
                <w:sz w:val="20"/>
                <w:szCs w:val="20"/>
              </w:rPr>
              <w:t xml:space="preserve">Příslušné orgány zaznamenají a zpracují informace a osobní údaje a zpřístupní je finanční zpravodajské jednotce (FIU) v souladu s článkem 9 nařízení (EU) 2018/1672. V případech uvedených v článcích 10 a 11 téhož nařízení budou údaje zpřístupněny též orgánům, jež jsou v těchto článcích zmíněny. Příslušné orgány členského státu, v němž je ohlášení podáno, jednají jako správci osobních údajů, které získaly, a budou shromážděné osobní údaje uchovávat v souladu s článkem 13 nařízení (EU) 2018/1672 standardně po dobu pěti let. Zpracování osobních údajů se uskutečňuje pouze pro účely předcházení trestné činnosti a jejího potírání.  </w:t>
            </w:r>
            <w:r w:rsidRPr="003A7C13">
              <w:t>Úplné informace, včetně informací o svých právech, naleznete v přiloženém prohlášení o ochraně osobních údajů / v odkazu na online informace o ochraně údajů poskytované členským státem.</w:t>
            </w:r>
            <w:r w:rsidRPr="003A7C13">
              <w:rPr>
                <w:b/>
                <w:sz w:val="20"/>
                <w:szCs w:val="20"/>
              </w:rPr>
              <w:t xml:space="preserve"> </w:t>
            </w:r>
          </w:p>
          <w:p w14:paraId="15B9F784" w14:textId="547DC740" w:rsidR="003A7C13" w:rsidRPr="003A7C13" w:rsidRDefault="003A7C13" w:rsidP="00854600">
            <w:pPr>
              <w:tabs>
                <w:tab w:val="left" w:pos="9923"/>
              </w:tabs>
              <w:spacing w:after="120" w:line="220" w:lineRule="exact"/>
              <w:jc w:val="both"/>
              <w:rPr>
                <w:rFonts w:cs="Calibri"/>
                <w:b/>
                <w:color w:val="000000"/>
                <w:sz w:val="20"/>
                <w:szCs w:val="20"/>
              </w:rPr>
            </w:pPr>
            <w:bookmarkStart w:id="0" w:name="_GoBack"/>
            <w:bookmarkEnd w:id="0"/>
            <w:r w:rsidRPr="003A7C13">
              <w:rPr>
                <w:b/>
                <w:color w:val="000000"/>
                <w:sz w:val="20"/>
                <w:szCs w:val="20"/>
              </w:rPr>
              <w:t>VYSVĚTLIVKY K POUŽITÝM VÝRAZŮM PODLE NAŘÍZENÍ (EU) 2018/1672</w:t>
            </w:r>
          </w:p>
          <w:p w14:paraId="1A593B74" w14:textId="77777777" w:rsidR="003A7C13" w:rsidRPr="003A7C13" w:rsidRDefault="003A7C13" w:rsidP="00854600">
            <w:pPr>
              <w:tabs>
                <w:tab w:val="left" w:pos="9923"/>
              </w:tabs>
              <w:spacing w:after="120" w:line="220" w:lineRule="exact"/>
              <w:jc w:val="both"/>
              <w:rPr>
                <w:rFonts w:cs="Calibri"/>
                <w:color w:val="000000"/>
                <w:sz w:val="20"/>
                <w:szCs w:val="20"/>
              </w:rPr>
            </w:pPr>
            <w:r w:rsidRPr="003A7C13">
              <w:rPr>
                <w:b/>
                <w:color w:val="000000"/>
                <w:sz w:val="20"/>
                <w:szCs w:val="20"/>
                <w:u w:val="single"/>
              </w:rPr>
              <w:t>Osobou převážející peněžní hotovost</w:t>
            </w:r>
            <w:r w:rsidRPr="003A7C13">
              <w:rPr>
                <w:color w:val="000000"/>
                <w:sz w:val="20"/>
                <w:szCs w:val="20"/>
              </w:rPr>
              <w:t xml:space="preserve"> se rozumí každá fyzická osoba vstupující do EU nebo ji opouštějící, která má peněžní hotovost u sebe, ve svých zavazadlech nebo ve svém dopravním prostředku.</w:t>
            </w:r>
          </w:p>
          <w:p w14:paraId="018F35EB" w14:textId="497431B2" w:rsidR="003A7C13" w:rsidRPr="003A7C13" w:rsidRDefault="003A7C13" w:rsidP="00854600">
            <w:pPr>
              <w:tabs>
                <w:tab w:val="left" w:pos="9923"/>
              </w:tabs>
              <w:spacing w:after="120" w:line="220" w:lineRule="exact"/>
              <w:jc w:val="both"/>
              <w:rPr>
                <w:rFonts w:cs="Calibri"/>
                <w:sz w:val="20"/>
                <w:szCs w:val="20"/>
              </w:rPr>
            </w:pPr>
            <w:r w:rsidRPr="003A7C13">
              <w:rPr>
                <w:b/>
                <w:color w:val="000000"/>
                <w:sz w:val="20"/>
                <w:szCs w:val="20"/>
              </w:rPr>
              <w:t xml:space="preserve"> </w:t>
            </w:r>
            <w:r w:rsidRPr="003A7C13">
              <w:rPr>
                <w:b/>
                <w:sz w:val="20"/>
                <w:szCs w:val="20"/>
                <w:u w:val="single"/>
              </w:rPr>
              <w:t>Oběživem</w:t>
            </w:r>
            <w:r w:rsidRPr="003A7C13">
              <w:rPr>
                <w:sz w:val="20"/>
                <w:szCs w:val="20"/>
              </w:rPr>
              <w:t xml:space="preserve"> se rozumí bankovky a mince, jež jsou v oběhu jako prostředek směny, nebo které byly v oběhu jako prostředek směny a dosud mohou být u finančních institucí nebo centrálních bank vyměněny za bankovky a mince, jež jsou v oběhu jako prostředek směny.</w:t>
            </w:r>
          </w:p>
          <w:p w14:paraId="18E85E3B" w14:textId="77777777" w:rsidR="003A7C13" w:rsidRPr="003A7C13" w:rsidRDefault="003A7C13" w:rsidP="00854600">
            <w:pPr>
              <w:tabs>
                <w:tab w:val="left" w:pos="9923"/>
              </w:tabs>
              <w:spacing w:after="120" w:line="220" w:lineRule="exact"/>
              <w:jc w:val="both"/>
              <w:rPr>
                <w:rFonts w:cs="Calibri"/>
                <w:color w:val="000000"/>
                <w:sz w:val="20"/>
                <w:szCs w:val="20"/>
              </w:rPr>
            </w:pPr>
            <w:r w:rsidRPr="003A7C13">
              <w:rPr>
                <w:b/>
                <w:sz w:val="20"/>
                <w:szCs w:val="20"/>
                <w:u w:val="single"/>
              </w:rPr>
              <w:t>Převoditelnými nástroji na doručitele</w:t>
            </w:r>
            <w:r w:rsidRPr="003A7C13">
              <w:rPr>
                <w:sz w:val="20"/>
                <w:szCs w:val="20"/>
              </w:rPr>
              <w:t xml:space="preserve"> se rozumí jiné nástroje než oběživo, které své držitele opravňují požadovat určitou finanční částku při předložení těchto nástrojů, aniž by museli prokázat totožnost či nárok na tuto částku.</w:t>
            </w:r>
            <w:r w:rsidRPr="003A7C13">
              <w:rPr>
                <w:color w:val="000000"/>
                <w:sz w:val="20"/>
                <w:szCs w:val="20"/>
              </w:rPr>
              <w:t xml:space="preserve"> Mezi tyto nástroje patří: </w:t>
            </w:r>
          </w:p>
          <w:p w14:paraId="2573AF1D" w14:textId="77777777" w:rsidR="003A7C13" w:rsidRPr="003A7C13" w:rsidRDefault="003A7C13" w:rsidP="00854600">
            <w:pPr>
              <w:tabs>
                <w:tab w:val="left" w:pos="9923"/>
              </w:tabs>
              <w:spacing w:line="220" w:lineRule="exact"/>
              <w:jc w:val="both"/>
              <w:rPr>
                <w:rFonts w:cs="Calibri"/>
                <w:color w:val="000000"/>
                <w:sz w:val="20"/>
                <w:szCs w:val="20"/>
              </w:rPr>
            </w:pPr>
            <w:r w:rsidRPr="003A7C13">
              <w:rPr>
                <w:color w:val="000000"/>
                <w:sz w:val="20"/>
                <w:szCs w:val="20"/>
              </w:rPr>
              <w:t xml:space="preserve">a) cestovní šeky; [a] </w:t>
            </w:r>
          </w:p>
          <w:p w14:paraId="6211AF6B" w14:textId="77777777" w:rsidR="003A7C13" w:rsidRPr="003A7C13" w:rsidRDefault="003A7C13" w:rsidP="00854600">
            <w:pPr>
              <w:tabs>
                <w:tab w:val="left" w:pos="9923"/>
              </w:tabs>
              <w:spacing w:line="220" w:lineRule="exact"/>
              <w:jc w:val="both"/>
              <w:rPr>
                <w:rFonts w:cs="Calibri"/>
                <w:color w:val="000000"/>
                <w:sz w:val="20"/>
                <w:szCs w:val="20"/>
              </w:rPr>
            </w:pPr>
            <w:r w:rsidRPr="003A7C13">
              <w:rPr>
                <w:color w:val="000000"/>
                <w:sz w:val="20"/>
                <w:szCs w:val="20"/>
              </w:rPr>
              <w:t>b) šeky, vlastní směnky nebo peněžní poukázky, jež jsou buď ve formě na doručitele, podepsané, ale s neuvedeným jménem příjemce, indosované bez omezení, vystavené na fiktivního příjemce, nebo v jiné formě, kdy nárok na ně přechází na osobu jejich doručením.</w:t>
            </w:r>
          </w:p>
          <w:p w14:paraId="60893348" w14:textId="77777777" w:rsidR="003A7C13" w:rsidRPr="003A7C13" w:rsidRDefault="003A7C13" w:rsidP="00854600">
            <w:pPr>
              <w:tabs>
                <w:tab w:val="left" w:pos="9923"/>
              </w:tabs>
              <w:spacing w:after="120" w:line="220" w:lineRule="exact"/>
              <w:jc w:val="both"/>
              <w:rPr>
                <w:rFonts w:cs="Calibri"/>
                <w:b/>
                <w:color w:val="000000"/>
                <w:sz w:val="20"/>
                <w:szCs w:val="20"/>
                <w:u w:val="single"/>
              </w:rPr>
            </w:pPr>
            <w:r w:rsidRPr="003A7C13">
              <w:rPr>
                <w:b/>
                <w:color w:val="000000"/>
                <w:sz w:val="20"/>
                <w:szCs w:val="20"/>
                <w:u w:val="single"/>
              </w:rPr>
              <w:t>Komodity používané jako vysoce likvidní prostředky k uchovávání hodnoty</w:t>
            </w:r>
          </w:p>
          <w:p w14:paraId="0A814B11" w14:textId="77777777" w:rsidR="003A7C13" w:rsidRPr="003A7C13" w:rsidRDefault="003A7C13" w:rsidP="00854600">
            <w:pPr>
              <w:tabs>
                <w:tab w:val="left" w:pos="9923"/>
              </w:tabs>
              <w:spacing w:line="220" w:lineRule="exact"/>
              <w:jc w:val="both"/>
              <w:rPr>
                <w:rFonts w:cs="Calibri"/>
                <w:color w:val="000000"/>
                <w:sz w:val="20"/>
                <w:szCs w:val="20"/>
              </w:rPr>
            </w:pPr>
            <w:r w:rsidRPr="003A7C13">
              <w:rPr>
                <w:color w:val="000000"/>
                <w:sz w:val="20"/>
                <w:szCs w:val="20"/>
              </w:rPr>
              <w:t>a) mince s obsahem zlata nejméně 90 %;  [a]</w:t>
            </w:r>
          </w:p>
          <w:p w14:paraId="1D2992F6" w14:textId="77777777" w:rsidR="003A7C13" w:rsidRPr="003A7C13" w:rsidRDefault="003A7C13" w:rsidP="00854600">
            <w:pPr>
              <w:tabs>
                <w:tab w:val="left" w:pos="9923"/>
              </w:tabs>
              <w:spacing w:line="220" w:lineRule="exact"/>
              <w:jc w:val="both"/>
              <w:rPr>
                <w:rFonts w:cs="Calibri"/>
                <w:color w:val="000000"/>
                <w:sz w:val="20"/>
                <w:szCs w:val="20"/>
              </w:rPr>
            </w:pPr>
            <w:r w:rsidRPr="003A7C13">
              <w:rPr>
                <w:color w:val="000000"/>
                <w:sz w:val="20"/>
                <w:szCs w:val="20"/>
              </w:rPr>
              <w:t xml:space="preserve">b) slitky s vysokou ryzostí, jako např. pruty, nugety nebo hroudy s obsahem zlata alespoň 99,5 %.  </w:t>
            </w:r>
          </w:p>
        </w:tc>
      </w:tr>
    </w:tbl>
    <w:p w14:paraId="5C0D615D" w14:textId="77777777" w:rsidR="003A7C13" w:rsidRPr="003A7C13" w:rsidRDefault="003A7C13" w:rsidP="00854600">
      <w:pPr>
        <w:tabs>
          <w:tab w:val="left" w:pos="9923"/>
        </w:tabs>
        <w:spacing w:after="0" w:line="220" w:lineRule="exact"/>
        <w:ind w:left="-284"/>
        <w:jc w:val="center"/>
        <w:rPr>
          <w:rFonts w:ascii="Calibri" w:eastAsia="Calibri" w:hAnsi="Calibri" w:cs="Times New Roman"/>
          <w:b/>
          <w:color w:val="000000"/>
          <w:sz w:val="20"/>
          <w:szCs w:val="20"/>
          <w:u w:val="single"/>
        </w:rPr>
      </w:pPr>
    </w:p>
    <w:p w14:paraId="085D13D1"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 xml:space="preserve">Všechna pole ve formuláři jsou povinná a musí být vyplněna.  Pole ve formuláři označená hvězdičkou (*) musí být vyplněna, je-li informace relevantní nebo dostupná. </w:t>
      </w:r>
    </w:p>
    <w:p w14:paraId="75CDE308"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Všechny bílé části musí být vyplněny hůlkovým písmem tmavé barvy.  Ve formulářích nesmí být škrtáno, přepisováno nebo jinak upravováno.</w:t>
      </w:r>
    </w:p>
    <w:p w14:paraId="768BAD41"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Části označené slovy „Vyplní příslušný úřad“ musí zůstat prázdné.</w:t>
      </w:r>
    </w:p>
    <w:p w14:paraId="6782807C"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Jsou-li relevantní, musí být vyplněny osobní identifikační číslo (tj. osobní daňové číslo, číslo sociálního pojištění nebo podobné jedinečné osobní identifikační číslo), adresa, PSČ, telefonní číslo a e-mailová adresa. Pokud nejsou relevantní, uveďte „nevztahuje se“.</w:t>
      </w:r>
    </w:p>
    <w:p w14:paraId="14880837"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Jsou-li dostupné, musí být vyplněny daňové identifikační číslo (DIČ) a registrační a identifikační číslo hospodářských subjektů (číslo EORI – což je unikátní číslo v rámci celé EU, které přiděluje celní orgán členského státu hospodářským subjektům, jež jsou zapojeny do celních činností). Pokud nejsou dostupné, uveďte „nevztahuje se“.</w:t>
      </w:r>
    </w:p>
    <w:p w14:paraId="41AFE06D"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color w:val="000000"/>
          <w:sz w:val="20"/>
          <w:szCs w:val="20"/>
        </w:rPr>
        <w:t>Pokud osobě převážející peněžní hotovost není informace známa, uveďte „nevím“.</w:t>
      </w:r>
    </w:p>
    <w:p w14:paraId="13418327" w14:textId="77777777" w:rsidR="003A7C13" w:rsidRPr="003A7C13" w:rsidRDefault="003A7C13" w:rsidP="00854600">
      <w:pPr>
        <w:numPr>
          <w:ilvl w:val="0"/>
          <w:numId w:val="1"/>
        </w:numPr>
        <w:tabs>
          <w:tab w:val="left" w:pos="9923"/>
        </w:tabs>
        <w:spacing w:after="0" w:line="220" w:lineRule="exact"/>
        <w:ind w:left="-284" w:hanging="284"/>
        <w:contextualSpacing/>
        <w:jc w:val="both"/>
        <w:rPr>
          <w:rFonts w:ascii="Calibri" w:eastAsia="Calibri" w:hAnsi="Calibri" w:cs="Calibri"/>
          <w:b/>
          <w:color w:val="000000"/>
          <w:sz w:val="20"/>
          <w:szCs w:val="20"/>
        </w:rPr>
      </w:pPr>
      <w:r w:rsidRPr="003A7C13">
        <w:rPr>
          <w:rFonts w:ascii="Calibri" w:eastAsia="Calibri" w:hAnsi="Calibri" w:cs="Times New Roman"/>
          <w:b/>
          <w:sz w:val="20"/>
          <w:szCs w:val="20"/>
        </w:rPr>
        <w:t>Formulář musí být vyplněn v jednom z oficiálních jazyků EU, který je uznáván příslušnými orgány členského státu, v němž se ohlášení podává.</w:t>
      </w:r>
    </w:p>
    <w:p w14:paraId="53512291"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p>
    <w:p w14:paraId="6AA805BE"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Oddíl 1: Vstupující do EU nebo ji opouštějící</w:t>
      </w:r>
    </w:p>
    <w:p w14:paraId="4AF12789" w14:textId="77777777" w:rsidR="003A7C13" w:rsidRPr="003A7C13" w:rsidRDefault="003A7C13" w:rsidP="00854600">
      <w:pPr>
        <w:tabs>
          <w:tab w:val="left" w:pos="9923"/>
        </w:tabs>
        <w:spacing w:after="0" w:line="220" w:lineRule="exact"/>
        <w:ind w:left="-284"/>
        <w:rPr>
          <w:rFonts w:ascii="Calibri" w:eastAsia="Calibri" w:hAnsi="Calibri" w:cs="Times New Roman"/>
          <w:sz w:val="20"/>
          <w:szCs w:val="20"/>
        </w:rPr>
      </w:pPr>
      <w:r w:rsidRPr="003A7C13">
        <w:rPr>
          <w:rFonts w:ascii="Calibri" w:eastAsia="Calibri" w:hAnsi="Calibri" w:cs="Times New Roman"/>
          <w:color w:val="000000"/>
          <w:sz w:val="20"/>
          <w:szCs w:val="20"/>
        </w:rPr>
        <w:t xml:space="preserve">Zaškrtnutím příslušného políčka uveďte, zda osoba převážející peněžní hotovost vstupuje do EU, nebo ji opouští. </w:t>
      </w:r>
      <w:r w:rsidRPr="003A7C13">
        <w:rPr>
          <w:rFonts w:ascii="Calibri" w:eastAsia="Calibri" w:hAnsi="Calibri" w:cs="Times New Roman"/>
          <w:sz w:val="20"/>
          <w:szCs w:val="20"/>
        </w:rPr>
        <w:t xml:space="preserve"> Ohlášení při vstupu a opuštění se vyžaduje i v případě tranzitu přes EU.</w:t>
      </w:r>
    </w:p>
    <w:p w14:paraId="2086809F" w14:textId="77777777" w:rsidR="003A7C13" w:rsidRPr="003A7C13" w:rsidRDefault="003A7C13" w:rsidP="00854600">
      <w:pPr>
        <w:tabs>
          <w:tab w:val="left" w:pos="9923"/>
        </w:tabs>
        <w:spacing w:after="0" w:line="220" w:lineRule="exact"/>
        <w:ind w:left="-284"/>
        <w:rPr>
          <w:rFonts w:ascii="Calibri" w:eastAsia="Calibri" w:hAnsi="Calibri" w:cs="Times New Roman"/>
          <w:sz w:val="20"/>
          <w:szCs w:val="20"/>
        </w:rPr>
      </w:pPr>
    </w:p>
    <w:p w14:paraId="63012309"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Oddíl 2: Údaje o osobě převážející peněžní hotovost</w:t>
      </w:r>
    </w:p>
    <w:p w14:paraId="3DA9F0DA"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 xml:space="preserve">Osobní údaje osoby převážející peněžní hotovost musí být v tomto oddílu vyplněny tak, jak jsou uvedeny v jejím dokladu totožnosti. </w:t>
      </w:r>
    </w:p>
    <w:p w14:paraId="3B89BA34" w14:textId="77777777" w:rsidR="003A7C13" w:rsidRPr="003A7C13" w:rsidRDefault="003A7C13" w:rsidP="00854600">
      <w:pPr>
        <w:tabs>
          <w:tab w:val="left" w:pos="9923"/>
        </w:tabs>
        <w:spacing w:after="0" w:line="220" w:lineRule="exact"/>
        <w:ind w:left="-284"/>
        <w:jc w:val="both"/>
        <w:rPr>
          <w:rFonts w:ascii="Calibri" w:eastAsia="Calibri" w:hAnsi="Calibri" w:cs="Calibri"/>
          <w:color w:val="000000"/>
          <w:sz w:val="21"/>
          <w:szCs w:val="21"/>
        </w:rPr>
      </w:pPr>
      <w:r w:rsidRPr="003A7C13">
        <w:rPr>
          <w:rFonts w:ascii="Calibri" w:eastAsia="Calibri" w:hAnsi="Calibri" w:cs="Times New Roman"/>
          <w:color w:val="000000"/>
          <w:sz w:val="21"/>
          <w:szCs w:val="21"/>
        </w:rPr>
        <w:t xml:space="preserve">Není-li osoba převážející peněžní hotovost oprávněna ohlášení podepsat, podá toto ohlášení její právní zástupce. </w:t>
      </w:r>
    </w:p>
    <w:p w14:paraId="2DB94305"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374CE066"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Oddíl 3: Údaje o dopravě</w:t>
      </w:r>
    </w:p>
    <w:p w14:paraId="1B496AC5"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r w:rsidRPr="003A7C13">
        <w:rPr>
          <w:rFonts w:ascii="Calibri" w:eastAsia="Calibri" w:hAnsi="Calibri" w:cs="Times New Roman"/>
          <w:sz w:val="20"/>
          <w:szCs w:val="20"/>
        </w:rPr>
        <w:t>Musí být poskytnuty informace o zemi, v níž byla přeprava zahájena, zemi konečného určení a dopravním prostředku.  Je-li to relevantní, musí být uvedeny informace o tranzitní zemi nebo zemích, přes které osoba převážející peněžní hotovost tuto hotovost převáží, a informace o přepravní společnosti.</w:t>
      </w:r>
    </w:p>
    <w:p w14:paraId="6A91C681" w14:textId="77777777" w:rsidR="003A7C13" w:rsidRPr="003A7C13" w:rsidRDefault="003A7C13" w:rsidP="00854600">
      <w:pPr>
        <w:numPr>
          <w:ilvl w:val="0"/>
          <w:numId w:val="2"/>
        </w:numPr>
        <w:tabs>
          <w:tab w:val="left" w:pos="9923"/>
        </w:tabs>
        <w:spacing w:after="0" w:line="220" w:lineRule="exact"/>
        <w:ind w:left="-284"/>
        <w:contextualSpacing/>
        <w:jc w:val="both"/>
        <w:rPr>
          <w:rFonts w:ascii="Calibri" w:eastAsia="Calibri" w:hAnsi="Calibri" w:cs="Calibri"/>
          <w:sz w:val="20"/>
          <w:szCs w:val="20"/>
        </w:rPr>
      </w:pPr>
      <w:r w:rsidRPr="003A7C13">
        <w:rPr>
          <w:rFonts w:ascii="Calibri" w:eastAsia="Calibri" w:hAnsi="Calibri" w:cs="Times New Roman"/>
          <w:sz w:val="20"/>
          <w:szCs w:val="20"/>
        </w:rPr>
        <w:t xml:space="preserve">Pokud vstupujete do EU nebo ji opouštíte letecky, zaškrtněte políčko „Letecká doprava“.  Je nutno uvést druh letadla (komerční let, soukromé letadlo, jiné).  V kolonce „Referenční číslo“ musí být uvedeno číslo letu nebo registrační číslo letadla (v případě soukromého letadla). </w:t>
      </w:r>
    </w:p>
    <w:p w14:paraId="757932E1" w14:textId="77777777" w:rsidR="003A7C13" w:rsidRPr="003A7C13" w:rsidRDefault="003A7C13" w:rsidP="00854600">
      <w:pPr>
        <w:numPr>
          <w:ilvl w:val="0"/>
          <w:numId w:val="2"/>
        </w:numPr>
        <w:tabs>
          <w:tab w:val="left" w:pos="9923"/>
        </w:tabs>
        <w:spacing w:after="0" w:line="220" w:lineRule="exact"/>
        <w:ind w:left="-284"/>
        <w:contextualSpacing/>
        <w:jc w:val="both"/>
        <w:rPr>
          <w:rFonts w:ascii="Calibri" w:eastAsia="Calibri" w:hAnsi="Calibri" w:cs="Calibri"/>
          <w:color w:val="000000"/>
          <w:sz w:val="20"/>
          <w:szCs w:val="20"/>
        </w:rPr>
      </w:pPr>
      <w:r w:rsidRPr="003A7C13">
        <w:rPr>
          <w:rFonts w:ascii="Calibri" w:eastAsia="Calibri" w:hAnsi="Calibri" w:cs="Times New Roman"/>
          <w:sz w:val="20"/>
          <w:szCs w:val="20"/>
        </w:rPr>
        <w:t>Pokud vstupujete do EU nebo ji opouštíte prostřednictvím námořní nebo říční plavby, zaškrtněte políčko „Lodní doprava“.  Je nutno uvést druh plavidla (obchodní loď, jachta nebo jiné).</w:t>
      </w:r>
      <w:r w:rsidRPr="003A7C13">
        <w:rPr>
          <w:rFonts w:ascii="Calibri" w:eastAsia="Calibri" w:hAnsi="Calibri" w:cs="Times New Roman"/>
          <w:color w:val="000000"/>
          <w:sz w:val="20"/>
          <w:szCs w:val="20"/>
        </w:rPr>
        <w:t xml:space="preserve">  V kolonce „Referenční číslo“ musí být uveden název plavidla a v kolonce „Přepravní společnost“ musí být uvedeny údaje o plavební lince.</w:t>
      </w:r>
    </w:p>
    <w:p w14:paraId="45A1D0C8" w14:textId="77777777" w:rsidR="003A7C13" w:rsidRPr="003A7C13" w:rsidRDefault="003A7C13" w:rsidP="00854600">
      <w:pPr>
        <w:numPr>
          <w:ilvl w:val="0"/>
          <w:numId w:val="2"/>
        </w:numPr>
        <w:tabs>
          <w:tab w:val="left" w:pos="9923"/>
        </w:tabs>
        <w:spacing w:after="0" w:line="220" w:lineRule="exact"/>
        <w:ind w:left="-284"/>
        <w:contextualSpacing/>
        <w:jc w:val="both"/>
        <w:rPr>
          <w:rFonts w:ascii="Calibri" w:eastAsia="Calibri" w:hAnsi="Calibri" w:cs="Calibri"/>
          <w:color w:val="000000"/>
          <w:sz w:val="20"/>
          <w:szCs w:val="20"/>
        </w:rPr>
      </w:pPr>
      <w:r w:rsidRPr="003A7C13">
        <w:rPr>
          <w:rFonts w:ascii="Calibri" w:eastAsia="Calibri" w:hAnsi="Calibri" w:cs="Times New Roman"/>
          <w:sz w:val="20"/>
          <w:szCs w:val="20"/>
        </w:rPr>
        <w:lastRenderedPageBreak/>
        <w:t>Pokud vstupujete do EU nebo ji opouštíte jakýmkoli typem silničního motorového vozidla, zaškrtněte políčko „Silniční doprava“.</w:t>
      </w:r>
      <w:r w:rsidRPr="003A7C13">
        <w:rPr>
          <w:rFonts w:ascii="Calibri" w:eastAsia="Calibri" w:hAnsi="Calibri" w:cs="Times New Roman"/>
          <w:color w:val="000000"/>
          <w:sz w:val="20"/>
          <w:szCs w:val="20"/>
        </w:rPr>
        <w:t xml:space="preserve">  Je nutno uvést druh silniční dopravy (kamion, automobil, autobus, jiné).  V kolonce „Referenční číslo“ musí být uveden kód země a registrační značka vozu.</w:t>
      </w:r>
    </w:p>
    <w:p w14:paraId="6BD369FC" w14:textId="77777777" w:rsidR="003A7C13" w:rsidRPr="003A7C13" w:rsidRDefault="003A7C13" w:rsidP="00854600">
      <w:pPr>
        <w:numPr>
          <w:ilvl w:val="0"/>
          <w:numId w:val="2"/>
        </w:numPr>
        <w:tabs>
          <w:tab w:val="left" w:pos="9923"/>
        </w:tabs>
        <w:spacing w:after="0" w:line="220" w:lineRule="exact"/>
        <w:ind w:left="-284"/>
        <w:contextualSpacing/>
        <w:jc w:val="both"/>
        <w:rPr>
          <w:rFonts w:ascii="Calibri" w:eastAsia="Calibri" w:hAnsi="Calibri" w:cs="Calibri"/>
          <w:color w:val="000000"/>
          <w:sz w:val="20"/>
          <w:szCs w:val="20"/>
        </w:rPr>
      </w:pPr>
      <w:r w:rsidRPr="003A7C13">
        <w:rPr>
          <w:rFonts w:ascii="Calibri" w:eastAsia="Calibri" w:hAnsi="Calibri" w:cs="Times New Roman"/>
          <w:sz w:val="20"/>
          <w:szCs w:val="20"/>
        </w:rPr>
        <w:t>Pokud vstupujete do EU nebo ji opouštíte vlakem, zaškrtněte políčko „Železniční doprava“.</w:t>
      </w:r>
      <w:r w:rsidRPr="003A7C13">
        <w:rPr>
          <w:rFonts w:ascii="Calibri" w:eastAsia="Calibri" w:hAnsi="Calibri" w:cs="Times New Roman"/>
          <w:color w:val="000000"/>
          <w:sz w:val="20"/>
          <w:szCs w:val="20"/>
        </w:rPr>
        <w:t xml:space="preserve">  V kolonce „Referenční číslo“ musí být uvedeno číslo vlaku a v kolonce „Přepravní společnost“ musí být uvedena železniční společnost.</w:t>
      </w:r>
    </w:p>
    <w:p w14:paraId="2895E6E1" w14:textId="77777777" w:rsidR="003A7C13" w:rsidRPr="003A7C13" w:rsidRDefault="003A7C13" w:rsidP="00854600">
      <w:pPr>
        <w:numPr>
          <w:ilvl w:val="0"/>
          <w:numId w:val="2"/>
        </w:numPr>
        <w:tabs>
          <w:tab w:val="left" w:pos="9923"/>
        </w:tabs>
        <w:spacing w:after="0" w:line="220" w:lineRule="exact"/>
        <w:ind w:left="-284"/>
        <w:contextualSpacing/>
        <w:jc w:val="both"/>
        <w:rPr>
          <w:rFonts w:ascii="Verdana" w:eastAsia="Calibri" w:hAnsi="Verdana" w:cs="Times New Roman"/>
          <w:b/>
          <w:color w:val="000000"/>
          <w:sz w:val="20"/>
          <w:szCs w:val="20"/>
        </w:rPr>
      </w:pPr>
      <w:r w:rsidRPr="003A7C13">
        <w:rPr>
          <w:rFonts w:ascii="Calibri" w:eastAsia="Calibri" w:hAnsi="Calibri" w:cs="Times New Roman"/>
          <w:sz w:val="20"/>
          <w:szCs w:val="20"/>
        </w:rPr>
        <w:t>Pokud není vybrán jiný způsob dopravy, zaškrtněte políčko „Ostatní“ a upřesněte druh dopravy (např. pěší, kolo).</w:t>
      </w:r>
    </w:p>
    <w:p w14:paraId="19C702CF"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p>
    <w:p w14:paraId="02C3741A"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 xml:space="preserve">Oddíl 4: Údaje o peněžní hotovosti </w:t>
      </w:r>
    </w:p>
    <w:p w14:paraId="1F49C611"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V tomto oddílu je nutno vyplnit celkovou částku peněžní hotovosti, kterou osoba převážející peněžní hotovost převáží. Definice peněžní hotovosti je uvedena v části „Obecné informace“. Musí být vyplněna nejméně jedna z těchto možností: i) oběživo; ii) převoditelné nástroje na doručitele nebo iii) komodity používané jako vysoce likvidní prostředky k uchovávání hodnoty.</w:t>
      </w:r>
    </w:p>
    <w:p w14:paraId="6C402BA1"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r w:rsidRPr="003A7C13">
        <w:rPr>
          <w:rFonts w:ascii="Calibri" w:eastAsia="Calibri" w:hAnsi="Calibri" w:cs="Times New Roman"/>
          <w:sz w:val="20"/>
          <w:szCs w:val="20"/>
        </w:rPr>
        <w:t>Pokud není ve formuláři pro ohlášení dostatek volného místa, použijte k poskytnutí údajů o peněžní hotovosti doplňkové listy. Všechny předložené informace jsou součástí jednoho ohlášení a všechny doplňkové listy musí být očíslovány a podepsány.</w:t>
      </w:r>
    </w:p>
    <w:p w14:paraId="74D6ABD5"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p>
    <w:p w14:paraId="6A8AFD64" w14:textId="77777777" w:rsidR="003A7C13" w:rsidRPr="003A7C13" w:rsidRDefault="003A7C13" w:rsidP="00854600">
      <w:pPr>
        <w:tabs>
          <w:tab w:val="left" w:pos="9923"/>
        </w:tabs>
        <w:spacing w:after="0" w:line="220" w:lineRule="exact"/>
        <w:ind w:left="-284"/>
        <w:jc w:val="both"/>
        <w:rPr>
          <w:rFonts w:ascii="Calibri" w:eastAsia="Calibri" w:hAnsi="Calibri" w:cs="Times New Roman"/>
          <w:b/>
          <w:sz w:val="20"/>
          <w:szCs w:val="20"/>
          <w:u w:val="single"/>
        </w:rPr>
      </w:pPr>
      <w:r w:rsidRPr="003A7C13">
        <w:rPr>
          <w:rFonts w:ascii="Calibri" w:eastAsia="Calibri" w:hAnsi="Calibri" w:cs="Times New Roman"/>
          <w:b/>
          <w:sz w:val="20"/>
          <w:szCs w:val="20"/>
          <w:u w:val="single"/>
        </w:rPr>
        <w:t>Oddíl 5: Ekonomický původ a zamýšlené použití peněžní hotovosti</w:t>
      </w:r>
    </w:p>
    <w:p w14:paraId="7127DEA2"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sz w:val="20"/>
          <w:szCs w:val="20"/>
        </w:rPr>
        <w:t xml:space="preserve">Je-li osoba převážející peněžní hotovost jediným vlastníkem nebo existuje-li pouze jediný vlastník, je nutno vyplnit </w:t>
      </w:r>
      <w:r w:rsidRPr="003A7C13">
        <w:rPr>
          <w:rFonts w:ascii="Calibri" w:eastAsia="Calibri" w:hAnsi="Calibri" w:cs="Times New Roman"/>
          <w:b/>
          <w:sz w:val="20"/>
          <w:szCs w:val="20"/>
        </w:rPr>
        <w:t>pododdíl 5.A</w:t>
      </w:r>
      <w:r w:rsidRPr="003A7C13">
        <w:rPr>
          <w:rFonts w:ascii="Calibri" w:eastAsia="Calibri" w:hAnsi="Calibri" w:cs="Times New Roman"/>
          <w:sz w:val="20"/>
          <w:szCs w:val="20"/>
        </w:rPr>
        <w:t>, v němž se označí příslušný ekonomický původ.</w:t>
      </w:r>
    </w:p>
    <w:p w14:paraId="2194EFFA"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69C71EDD"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 xml:space="preserve">Je-li osoba převážející peněžní hotovost zároveň jediným vlastníkem a jediným zamýšleným příjemcem nebo existuje-li pouze jediný příjemce, je nutno vyplnit </w:t>
      </w:r>
      <w:r w:rsidRPr="003A7C13">
        <w:rPr>
          <w:rFonts w:ascii="Calibri" w:eastAsia="Calibri" w:hAnsi="Calibri" w:cs="Times New Roman"/>
          <w:b/>
          <w:color w:val="000000"/>
          <w:sz w:val="20"/>
          <w:szCs w:val="20"/>
        </w:rPr>
        <w:t>pododdíl 5.B</w:t>
      </w:r>
      <w:r w:rsidRPr="003A7C13">
        <w:rPr>
          <w:rFonts w:ascii="Calibri" w:eastAsia="Calibri" w:hAnsi="Calibri" w:cs="Times New Roman"/>
          <w:color w:val="000000"/>
          <w:sz w:val="20"/>
          <w:szCs w:val="20"/>
        </w:rPr>
        <w:t>, v němž se označí příslušné zamýšlené použití.</w:t>
      </w:r>
    </w:p>
    <w:p w14:paraId="16F7E459"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3EFFD890"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V každém pododdílu je možné vybrat více než jednu možnost. Nehodí-li se žádná z možností, zaškrtněte políčko „Jiné“ a údaje upřesněte.</w:t>
      </w:r>
    </w:p>
    <w:p w14:paraId="7823E8EC"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 xml:space="preserve"> </w:t>
      </w:r>
    </w:p>
    <w:p w14:paraId="14AB930F"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r w:rsidRPr="003A7C13">
        <w:rPr>
          <w:rFonts w:ascii="Calibri" w:eastAsia="Calibri" w:hAnsi="Calibri" w:cs="Times New Roman"/>
          <w:sz w:val="20"/>
          <w:szCs w:val="20"/>
        </w:rPr>
        <w:t>Existuje-li více vlastníků nebo více zamýšlených příjemců, musí se příslušné informace o ekonomickém původu a zamýšleném použití peněžní hotovosti pro vlastníky a/nebo zamýšlené příjemce vyplnit do doplňkových listů, jak je uvedeno níže.</w:t>
      </w:r>
      <w:r w:rsidRPr="003A7C13">
        <w:rPr>
          <w:rFonts w:ascii="Calibri" w:eastAsia="Calibri" w:hAnsi="Calibri" w:cs="Times New Roman"/>
          <w:color w:val="000000"/>
          <w:sz w:val="20"/>
          <w:szCs w:val="20"/>
        </w:rPr>
        <w:t xml:space="preserve">  </w:t>
      </w:r>
      <w:r w:rsidRPr="003A7C13">
        <w:rPr>
          <w:rFonts w:ascii="Calibri" w:eastAsia="Calibri" w:hAnsi="Calibri" w:cs="Times New Roman"/>
          <w:sz w:val="20"/>
          <w:szCs w:val="20"/>
        </w:rPr>
        <w:t>V tom případě zaškrtněte „Jiné“ a napište „doplňkové listy“.</w:t>
      </w:r>
    </w:p>
    <w:p w14:paraId="15355A87"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p>
    <w:p w14:paraId="3ADEA9BC"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Oddíl 6: Vlastník peněžní hotovosti</w:t>
      </w:r>
    </w:p>
    <w:p w14:paraId="0B227016"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p>
    <w:p w14:paraId="4332A6DA"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r w:rsidRPr="003A7C13">
        <w:rPr>
          <w:rFonts w:ascii="Calibri" w:eastAsia="Calibri" w:hAnsi="Calibri" w:cs="Times New Roman"/>
          <w:b/>
          <w:color w:val="000000"/>
          <w:sz w:val="20"/>
          <w:szCs w:val="20"/>
        </w:rPr>
        <w:t>Pouze jeden vlastník</w:t>
      </w:r>
    </w:p>
    <w:p w14:paraId="0937CF24"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Je-li osoba převážející peněžní hotovost jediným vlastníkem peněžní hotovosti, zaškrtněte příslušné políčko a přejděte k oddílu 7.</w:t>
      </w:r>
    </w:p>
    <w:p w14:paraId="3D1258AB"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03E061A1"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1"/>
          <w:szCs w:val="21"/>
        </w:rPr>
        <w:t xml:space="preserve">Není-li osoba převážející peněžní hotovost jediným vlastníkem, uveďte, zda je jediným vlastníkem jiná fyzická osoba nebo právnická osoba, a zaškrtněte příslušné políčko. </w:t>
      </w:r>
      <w:r w:rsidRPr="003A7C13">
        <w:rPr>
          <w:rFonts w:ascii="Calibri" w:eastAsia="Calibri" w:hAnsi="Calibri" w:cs="Times New Roman"/>
          <w:color w:val="000000"/>
          <w:sz w:val="20"/>
          <w:szCs w:val="20"/>
        </w:rPr>
        <w:t xml:space="preserve"> </w:t>
      </w:r>
      <w:r w:rsidRPr="003A7C13">
        <w:rPr>
          <w:rFonts w:ascii="Calibri" w:eastAsia="Calibri" w:hAnsi="Calibri" w:cs="Times New Roman"/>
          <w:sz w:val="20"/>
          <w:szCs w:val="20"/>
        </w:rPr>
        <w:t>Vyplňte údaje v pododdílu 6.A (u fyzické osoby) nebo pododdílu 6.B (u právnické osoby) a přejděte k oddílu 7.</w:t>
      </w:r>
      <w:r w:rsidRPr="003A7C13">
        <w:rPr>
          <w:rFonts w:ascii="Calibri" w:eastAsia="Calibri" w:hAnsi="Calibri" w:cs="Times New Roman"/>
          <w:color w:val="000000"/>
          <w:sz w:val="20"/>
          <w:szCs w:val="20"/>
        </w:rPr>
        <w:t xml:space="preserve">  Je-li osoba převážející peněžní hotovost fyzickou osobou, musí být její osobní údaje vyplněny tak, jak jsou uvedeny v jejím dokladu totožnosti.</w:t>
      </w:r>
    </w:p>
    <w:p w14:paraId="520E183B"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01C478DD"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r w:rsidRPr="003A7C13">
        <w:rPr>
          <w:rFonts w:ascii="Calibri" w:eastAsia="Calibri" w:hAnsi="Calibri" w:cs="Times New Roman"/>
          <w:b/>
          <w:color w:val="000000"/>
          <w:sz w:val="20"/>
          <w:szCs w:val="20"/>
        </w:rPr>
        <w:t>Více vlastníků</w:t>
      </w:r>
    </w:p>
    <w:p w14:paraId="695D5933"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 xml:space="preserve">Existuje-li více než jeden vlastník, vyplňte celkový počet těchto vlastníků do příslušné kolonky. </w:t>
      </w:r>
      <w:r w:rsidRPr="003A7C13">
        <w:rPr>
          <w:rFonts w:ascii="Calibri" w:eastAsia="Calibri" w:hAnsi="Calibri" w:cs="Times New Roman"/>
          <w:sz w:val="20"/>
          <w:szCs w:val="20"/>
        </w:rPr>
        <w:t>Za každého dalšího vlastníka je nutno do samostatného doplňkového listu uvést jeho osobní údaje, částku peněžní hotovosti, kterou vlastní, její ekonomický původ a zamýšlené použití.</w:t>
      </w:r>
      <w:r w:rsidRPr="003A7C13">
        <w:rPr>
          <w:rFonts w:ascii="Calibri" w:eastAsia="Calibri" w:hAnsi="Calibri" w:cs="Times New Roman"/>
          <w:color w:val="000000"/>
          <w:sz w:val="20"/>
          <w:szCs w:val="20"/>
        </w:rPr>
        <w:t xml:space="preserve">  Je-li jedním z vlastníků osoba převážející peněžní hotovost, musí se pro ni rovněž vyplnit doplňkový list s uvedením peněžní hotovosti, kterou vlastní, a jejího ekonomického původu a zamýšleného použití. Všechny předložené informace jsou součástí jednoho ohlášení a všechny doplňkové listy musí být očíslovány a podepsány.</w:t>
      </w:r>
    </w:p>
    <w:p w14:paraId="3D33EC18"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0BF53B26"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r w:rsidRPr="003A7C13">
        <w:rPr>
          <w:rFonts w:ascii="Calibri" w:eastAsia="Calibri" w:hAnsi="Calibri" w:cs="Times New Roman"/>
          <w:b/>
          <w:color w:val="000000"/>
          <w:sz w:val="20"/>
          <w:szCs w:val="20"/>
          <w:u w:val="single"/>
        </w:rPr>
        <w:t>Oddíl 7: Zamýšlený příjemce peněžní hotovosti</w:t>
      </w:r>
    </w:p>
    <w:p w14:paraId="59EADFE5"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u w:val="single"/>
        </w:rPr>
      </w:pPr>
    </w:p>
    <w:p w14:paraId="229C2BC9"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r w:rsidRPr="003A7C13">
        <w:rPr>
          <w:rFonts w:ascii="Calibri" w:eastAsia="Calibri" w:hAnsi="Calibri" w:cs="Times New Roman"/>
          <w:b/>
          <w:color w:val="000000"/>
          <w:sz w:val="20"/>
          <w:szCs w:val="20"/>
        </w:rPr>
        <w:t>Pouze jeden zamýšlený příjemce</w:t>
      </w:r>
    </w:p>
    <w:p w14:paraId="5C487E75"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Uveďte, je-li osoba převážející peněžní hotovost jediným zamýšleným příjemcem peněžní hotovosti. Pokud ano, zaškrtněte příslušné políčko a přejděte k oddílu 8.</w:t>
      </w:r>
    </w:p>
    <w:p w14:paraId="6428306F"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r w:rsidRPr="003A7C13">
        <w:rPr>
          <w:rFonts w:ascii="Calibri" w:eastAsia="Calibri" w:hAnsi="Calibri" w:cs="Times New Roman"/>
          <w:color w:val="000000"/>
          <w:sz w:val="20"/>
          <w:szCs w:val="20"/>
        </w:rPr>
        <w:t>Pokud osoba převážející peněžní hotovost není jediným zamýšleným příjemcem, zaškrtněte příslušné políčko upřesňující, zda jediným zamýšleným příjemcem je jiná fyzická osoba nebo právnická osoba. Vyplňte pododdíl 7.A (u fyzické osoby) nebo pododdíl 7.B (u právnické osoby) a přejděte k oddílu 8.  V případě fyzické osoby musí být osobní údaje vyplněny tak, jak jsou uvedeny v jejím dokladu totožnosti.</w:t>
      </w:r>
    </w:p>
    <w:p w14:paraId="74D6FBAC"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7681DE28" w14:textId="77777777" w:rsidR="003A7C13" w:rsidRPr="003A7C13" w:rsidRDefault="003A7C13" w:rsidP="00854600">
      <w:pPr>
        <w:tabs>
          <w:tab w:val="left" w:pos="9923"/>
        </w:tabs>
        <w:spacing w:after="0" w:line="220" w:lineRule="exact"/>
        <w:ind w:left="-284"/>
        <w:jc w:val="both"/>
        <w:rPr>
          <w:rFonts w:ascii="Calibri" w:eastAsia="Calibri" w:hAnsi="Calibri" w:cs="Times New Roman"/>
          <w:b/>
          <w:color w:val="000000"/>
          <w:sz w:val="20"/>
          <w:szCs w:val="20"/>
        </w:rPr>
      </w:pPr>
      <w:r w:rsidRPr="003A7C13">
        <w:rPr>
          <w:rFonts w:ascii="Calibri" w:eastAsia="Calibri" w:hAnsi="Calibri" w:cs="Times New Roman"/>
          <w:b/>
          <w:color w:val="000000"/>
          <w:sz w:val="20"/>
          <w:szCs w:val="20"/>
        </w:rPr>
        <w:t>Více zamýšlených příjemců</w:t>
      </w:r>
    </w:p>
    <w:p w14:paraId="6F349B4A" w14:textId="77777777" w:rsidR="003A7C13" w:rsidRPr="003A7C13" w:rsidRDefault="003A7C13" w:rsidP="00854600">
      <w:pPr>
        <w:tabs>
          <w:tab w:val="left" w:pos="9923"/>
        </w:tabs>
        <w:spacing w:after="0" w:line="220" w:lineRule="exact"/>
        <w:ind w:left="-284"/>
        <w:jc w:val="both"/>
        <w:rPr>
          <w:rFonts w:ascii="Calibri" w:eastAsia="Calibri" w:hAnsi="Calibri" w:cs="Times New Roman"/>
          <w:sz w:val="20"/>
          <w:szCs w:val="20"/>
        </w:rPr>
      </w:pPr>
      <w:r w:rsidRPr="003A7C13">
        <w:rPr>
          <w:rFonts w:ascii="Calibri" w:eastAsia="Calibri" w:hAnsi="Calibri" w:cs="Times New Roman"/>
          <w:color w:val="000000"/>
          <w:sz w:val="20"/>
          <w:szCs w:val="20"/>
        </w:rPr>
        <w:t xml:space="preserve">Existuje-li více než jeden zamýšlený příjemce, vyplňte celkový počet zamýšlených příjemců do příslušné kolonky. Pro každého zamýšleného příjemce je nutno do samostatného doplňkového listu uvést jeho osobní údaje, částku peněžní hotovosti, kterou má obdržet, a její zamýšlené použití.  </w:t>
      </w:r>
      <w:r w:rsidRPr="003A7C13">
        <w:rPr>
          <w:rFonts w:ascii="Calibri" w:eastAsia="Calibri" w:hAnsi="Calibri" w:cs="Times New Roman"/>
          <w:sz w:val="20"/>
          <w:szCs w:val="20"/>
        </w:rPr>
        <w:t>Je-li jedním ze zamýšlených příjemců osoba převážející peněžní hotovost, musí se pro ni rovněž vyplnit doplňkový list s uvedením peněžní hotovosti, kterou obdrží, a jejího zamýšleného použití.</w:t>
      </w:r>
      <w:r w:rsidRPr="003A7C13">
        <w:rPr>
          <w:rFonts w:ascii="Calibri" w:eastAsia="Calibri" w:hAnsi="Calibri" w:cs="Times New Roman"/>
          <w:color w:val="000000"/>
          <w:sz w:val="20"/>
          <w:szCs w:val="20"/>
        </w:rPr>
        <w:t xml:space="preserve">  Všechny předložené informace jsou součástí jednoho ohlášení a všechny doplňkové listy musí být očíslovány a podepsány.</w:t>
      </w:r>
      <w:r w:rsidRPr="003A7C13">
        <w:rPr>
          <w:rFonts w:ascii="Calibri" w:eastAsia="Calibri" w:hAnsi="Calibri" w:cs="Times New Roman"/>
          <w:sz w:val="20"/>
          <w:szCs w:val="20"/>
        </w:rPr>
        <w:t xml:space="preserve"> </w:t>
      </w:r>
    </w:p>
    <w:p w14:paraId="50366257" w14:textId="77777777" w:rsidR="003A7C13" w:rsidRPr="003A7C13" w:rsidRDefault="003A7C13" w:rsidP="00854600">
      <w:pPr>
        <w:tabs>
          <w:tab w:val="left" w:pos="9923"/>
        </w:tabs>
        <w:spacing w:after="0" w:line="220" w:lineRule="exact"/>
        <w:ind w:left="-284"/>
        <w:jc w:val="both"/>
        <w:rPr>
          <w:rFonts w:ascii="Calibri" w:eastAsia="Calibri" w:hAnsi="Calibri" w:cs="Times New Roman"/>
          <w:color w:val="000000"/>
          <w:sz w:val="20"/>
          <w:szCs w:val="20"/>
        </w:rPr>
      </w:pPr>
    </w:p>
    <w:p w14:paraId="51677234" w14:textId="77777777" w:rsidR="003A7C13" w:rsidRPr="003A7C13" w:rsidRDefault="003A7C13" w:rsidP="00854600">
      <w:pPr>
        <w:tabs>
          <w:tab w:val="left" w:pos="9923"/>
        </w:tabs>
        <w:spacing w:after="0" w:line="220" w:lineRule="exact"/>
        <w:ind w:left="-284"/>
        <w:jc w:val="both"/>
        <w:rPr>
          <w:rFonts w:ascii="Calibri" w:eastAsia="Calibri" w:hAnsi="Calibri" w:cs="Times New Roman"/>
          <w:b/>
          <w:sz w:val="20"/>
          <w:szCs w:val="20"/>
          <w:u w:val="single"/>
        </w:rPr>
      </w:pPr>
      <w:r w:rsidRPr="003A7C13">
        <w:rPr>
          <w:rFonts w:ascii="Calibri" w:eastAsia="Calibri" w:hAnsi="Calibri" w:cs="Times New Roman"/>
          <w:b/>
          <w:sz w:val="20"/>
          <w:szCs w:val="20"/>
          <w:u w:val="single"/>
        </w:rPr>
        <w:t xml:space="preserve">Oddíl 8: Podpis </w:t>
      </w:r>
    </w:p>
    <w:p w14:paraId="238765D9" w14:textId="6DBD0AD7" w:rsidR="00CA421A" w:rsidRDefault="003A7C13" w:rsidP="00854600">
      <w:pPr>
        <w:spacing w:after="0" w:line="220" w:lineRule="exact"/>
        <w:ind w:left="-284"/>
      </w:pPr>
      <w:r w:rsidRPr="003A7C13">
        <w:rPr>
          <w:rFonts w:ascii="Calibri" w:eastAsia="Calibri" w:hAnsi="Calibri" w:cs="Times New Roman"/>
          <w:color w:val="000000"/>
          <w:sz w:val="20"/>
          <w:szCs w:val="20"/>
        </w:rPr>
        <w:t>Uveďte datum, místo, jméno a příjmení a ohlášení podepište.  Vyplňte celkový počet použitých doplňkových listů. Pokud nebyl použit žádný, napište nulu (0). Osoba převážející peněžní hotovost si zaškrtnutím příslušného políčka může vyžádat potvrzenou kopii ohlášení.</w:t>
      </w:r>
      <w:r w:rsidRPr="003A7C13">
        <w:rPr>
          <w:rFonts w:ascii="Calibri" w:eastAsia="Calibri" w:hAnsi="Calibri" w:cs="Times New Roman"/>
          <w:b/>
          <w:color w:val="000000"/>
          <w:sz w:val="20"/>
          <w:szCs w:val="20"/>
        </w:rPr>
        <w:t xml:space="preserve"> </w:t>
      </w:r>
    </w:p>
    <w:sectPr w:rsidR="00CA421A" w:rsidSect="00854600">
      <w:pgSz w:w="11906" w:h="16838"/>
      <w:pgMar w:top="426" w:right="991"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3701" w14:textId="77777777" w:rsidR="003A7C13" w:rsidRDefault="003A7C13" w:rsidP="003A7C13">
      <w:pPr>
        <w:spacing w:after="0" w:line="240" w:lineRule="auto"/>
      </w:pPr>
      <w:r>
        <w:separator/>
      </w:r>
    </w:p>
  </w:endnote>
  <w:endnote w:type="continuationSeparator" w:id="0">
    <w:p w14:paraId="1EED7283" w14:textId="77777777" w:rsidR="003A7C13" w:rsidRDefault="003A7C13" w:rsidP="003A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89091" w14:textId="77777777" w:rsidR="003A7C13" w:rsidRDefault="003A7C13" w:rsidP="003A7C13">
      <w:pPr>
        <w:spacing w:after="0" w:line="240" w:lineRule="auto"/>
      </w:pPr>
      <w:r>
        <w:separator/>
      </w:r>
    </w:p>
  </w:footnote>
  <w:footnote w:type="continuationSeparator" w:id="0">
    <w:p w14:paraId="208F4056" w14:textId="77777777" w:rsidR="003A7C13" w:rsidRDefault="003A7C13" w:rsidP="003A7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25E3F"/>
    <w:multiLevelType w:val="hybridMultilevel"/>
    <w:tmpl w:val="CD54C136"/>
    <w:lvl w:ilvl="0" w:tplc="80AA8A6C">
      <w:start w:val="1"/>
      <w:numFmt w:val="bullet"/>
      <w:lvlText w:val="-"/>
      <w:lvlJc w:val="left"/>
      <w:pPr>
        <w:ind w:left="720" w:hanging="360"/>
      </w:pPr>
      <w:rPr>
        <w:rFonts w:ascii="Courier New" w:hAnsi="Courier New"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A3"/>
    <w:rsid w:val="00064BC8"/>
    <w:rsid w:val="003A7C13"/>
    <w:rsid w:val="004D479E"/>
    <w:rsid w:val="005A67A3"/>
    <w:rsid w:val="00854600"/>
    <w:rsid w:val="00CA4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861BA"/>
  <w15:chartTrackingRefBased/>
  <w15:docId w15:val="{1D160818-4647-42A3-9EFA-338FF0D4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A7C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A7C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7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4172">
      <w:bodyDiv w:val="1"/>
      <w:marLeft w:val="0"/>
      <w:marRight w:val="0"/>
      <w:marTop w:val="0"/>
      <w:marBottom w:val="0"/>
      <w:divBdr>
        <w:top w:val="none" w:sz="0" w:space="0" w:color="auto"/>
        <w:left w:val="none" w:sz="0" w:space="0" w:color="auto"/>
        <w:bottom w:val="none" w:sz="0" w:space="0" w:color="auto"/>
        <w:right w:val="none" w:sz="0" w:space="0" w:color="auto"/>
      </w:divBdr>
    </w:div>
    <w:div w:id="13172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80EE9FC1304B4D8F92F0F08464169A" ma:contentTypeVersion="1" ma:contentTypeDescription="Vytvoří nový dokument" ma:contentTypeScope="" ma:versionID="0c30131968cc8d51caef7485faffd690">
  <xsd:schema xmlns:xsd="http://www.w3.org/2001/XMLSchema" xmlns:xs="http://www.w3.org/2001/XMLSchema" xmlns:p="http://schemas.microsoft.com/office/2006/metadata/properties" xmlns:ns1="http://schemas.microsoft.com/sharepoint/v3" targetNamespace="http://schemas.microsoft.com/office/2006/metadata/properties" ma:root="true" ma:fieldsID="5b209a967f15348df40b024c289f9d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9"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8101C2-BB6E-4A59-B37E-13798D1C648D}"/>
</file>

<file path=customXml/itemProps2.xml><?xml version="1.0" encoding="utf-8"?>
<ds:datastoreItem xmlns:ds="http://schemas.openxmlformats.org/officeDocument/2006/customXml" ds:itemID="{8BCE3363-6298-411F-B47F-A51CE6C8CA93}"/>
</file>

<file path=customXml/itemProps3.xml><?xml version="1.0" encoding="utf-8"?>
<ds:datastoreItem xmlns:ds="http://schemas.openxmlformats.org/officeDocument/2006/customXml" ds:itemID="{DB3A2A04-4078-474F-95B4-0C2CDAFB84DC}"/>
</file>

<file path=docProps/app.xml><?xml version="1.0" encoding="utf-8"?>
<Properties xmlns="http://schemas.openxmlformats.org/officeDocument/2006/extended-properties" xmlns:vt="http://schemas.openxmlformats.org/officeDocument/2006/docPropsVTypes">
  <Template>Normal.dotm</Template>
  <TotalTime>4</TotalTime>
  <Pages>2</Pages>
  <Words>1508</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Kasala Aleš, Mgr., kpt.</dc:creator>
  <cp:keywords/>
  <dc:description/>
  <cp:lastModifiedBy>Kasala Aleš, Mgr., kpt.</cp:lastModifiedBy>
  <cp:revision>4</cp:revision>
  <cp:lastPrinted>2021-06-02T05:56:00Z</cp:lastPrinted>
  <dcterms:created xsi:type="dcterms:W3CDTF">2021-06-02T05:54:00Z</dcterms:created>
  <dcterms:modified xsi:type="dcterms:W3CDTF">2021-06-02T06:16:00Z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0x0101006F80EE9FC1304B4D8F92F0F08464169A</vt:lpwstr>
  </property>
  <property fmtid="{D5CDD505-2E9C-101B-9397-08002B2CF9AE}" pid="3" name="Order">
    <vt:r8>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